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pPr w:leftFromText="180" w:rightFromText="180" w:vertAnchor="text" w:horzAnchor="page" w:tblpX="1369" w:tblpY="-89"/>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46"/>
        <w:gridCol w:w="3966"/>
        <w:gridCol w:w="2694"/>
      </w:tblGrid>
      <w:tr w:rsidR="00721171" w:rsidRPr="00F01E5D" w:rsidTr="001404B3">
        <w:trPr>
          <w:trHeight w:val="2406"/>
        </w:trPr>
        <w:tc>
          <w:tcPr>
            <w:tcW w:w="2946" w:type="dxa"/>
            <w:vAlign w:val="center"/>
          </w:tcPr>
          <w:p w:rsidR="00721171" w:rsidRPr="00F01E5D" w:rsidRDefault="00721171" w:rsidP="001404B3">
            <w:pPr>
              <w:jc w:val="center"/>
              <w:rPr>
                <w:lang w:val="en-GB"/>
              </w:rPr>
            </w:pPr>
            <w:r w:rsidRPr="00F01E5D">
              <w:rPr>
                <w:noProof/>
                <w:lang w:val="en-GB"/>
              </w:rPr>
              <w:drawing>
                <wp:inline distT="0" distB="0" distL="0" distR="0" wp14:anchorId="32E4C468" wp14:editId="0D4FA5A6">
                  <wp:extent cx="1591056" cy="813816"/>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_logo_b.jpg"/>
                          <pic:cNvPicPr/>
                        </pic:nvPicPr>
                        <pic:blipFill>
                          <a:blip r:embed="rId9">
                            <a:extLst>
                              <a:ext uri="{28A0092B-C50C-407E-A947-70E740481C1C}">
                                <a14:useLocalDpi xmlns:a14="http://schemas.microsoft.com/office/drawing/2010/main" val="0"/>
                              </a:ext>
                            </a:extLst>
                          </a:blip>
                          <a:stretch>
                            <a:fillRect/>
                          </a:stretch>
                        </pic:blipFill>
                        <pic:spPr>
                          <a:xfrm>
                            <a:off x="0" y="0"/>
                            <a:ext cx="1591056" cy="813816"/>
                          </a:xfrm>
                          <a:prstGeom prst="rect">
                            <a:avLst/>
                          </a:prstGeom>
                        </pic:spPr>
                      </pic:pic>
                    </a:graphicData>
                  </a:graphic>
                </wp:inline>
              </w:drawing>
            </w:r>
          </w:p>
        </w:tc>
        <w:tc>
          <w:tcPr>
            <w:tcW w:w="3966" w:type="dxa"/>
            <w:vAlign w:val="center"/>
          </w:tcPr>
          <w:p w:rsidR="00721171" w:rsidRPr="00F01E5D" w:rsidRDefault="005C3372" w:rsidP="001404B3">
            <w:pPr>
              <w:jc w:val="center"/>
              <w:rPr>
                <w:lang w:val="en-GB"/>
              </w:rPr>
            </w:pPr>
            <w:r w:rsidRPr="00F01E5D">
              <w:rPr>
                <w:noProof/>
                <w:lang w:val="en-GB"/>
              </w:rPr>
              <w:drawing>
                <wp:inline distT="0" distB="0" distL="0" distR="0" wp14:anchorId="439278F1" wp14:editId="653692C2">
                  <wp:extent cx="923925" cy="1372449"/>
                  <wp:effectExtent l="0" t="0" r="0" b="0"/>
                  <wp:docPr id="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36444" cy="1391046"/>
                          </a:xfrm>
                          <a:prstGeom prst="rect">
                            <a:avLst/>
                          </a:prstGeom>
                          <a:noFill/>
                          <a:ln>
                            <a:noFill/>
                          </a:ln>
                          <a:effectLst/>
                          <a:extLst/>
                        </pic:spPr>
                      </pic:pic>
                    </a:graphicData>
                  </a:graphic>
                </wp:inline>
              </w:drawing>
            </w:r>
          </w:p>
        </w:tc>
        <w:tc>
          <w:tcPr>
            <w:tcW w:w="2694" w:type="dxa"/>
            <w:vAlign w:val="center"/>
          </w:tcPr>
          <w:p w:rsidR="00721171" w:rsidRPr="00F01E5D" w:rsidRDefault="00721171" w:rsidP="001404B3">
            <w:pPr>
              <w:jc w:val="center"/>
              <w:rPr>
                <w:lang w:val="en-GB"/>
              </w:rPr>
            </w:pPr>
            <w:r w:rsidRPr="00F01E5D">
              <w:rPr>
                <w:noProof/>
                <w:lang w:val="en-GB"/>
              </w:rPr>
              <w:drawing>
                <wp:inline distT="0" distB="0" distL="0" distR="0" wp14:anchorId="79A91B2D" wp14:editId="67849378">
                  <wp:extent cx="1038225" cy="1146563"/>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lobal-Environment-Facility-Logo-1.g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40116" cy="1148652"/>
                          </a:xfrm>
                          <a:prstGeom prst="rect">
                            <a:avLst/>
                          </a:prstGeom>
                        </pic:spPr>
                      </pic:pic>
                    </a:graphicData>
                  </a:graphic>
                </wp:inline>
              </w:drawing>
            </w:r>
          </w:p>
        </w:tc>
      </w:tr>
    </w:tbl>
    <w:p w:rsidR="00721171" w:rsidRPr="00F01E5D" w:rsidRDefault="00721171" w:rsidP="00721171">
      <w:pPr>
        <w:pStyle w:val="TOC1"/>
        <w:rPr>
          <w:lang w:val="en-GB"/>
        </w:rPr>
      </w:pPr>
    </w:p>
    <w:p w:rsidR="00721171" w:rsidRPr="00F01E5D" w:rsidRDefault="00721171" w:rsidP="00721171">
      <w:pPr>
        <w:rPr>
          <w:lang w:val="en-GB"/>
        </w:rPr>
      </w:pPr>
    </w:p>
    <w:p w:rsidR="00721171" w:rsidRPr="00F01E5D" w:rsidRDefault="00721171" w:rsidP="00721171">
      <w:pPr>
        <w:rPr>
          <w:lang w:val="en-GB"/>
        </w:rPr>
      </w:pPr>
    </w:p>
    <w:p w:rsidR="00721171" w:rsidRPr="00F01E5D" w:rsidRDefault="00721171" w:rsidP="00721171">
      <w:pPr>
        <w:rPr>
          <w:lang w:val="en-GB"/>
        </w:rPr>
      </w:pPr>
    </w:p>
    <w:p w:rsidR="00721171" w:rsidRPr="00F01E5D" w:rsidRDefault="00721171" w:rsidP="00721171">
      <w:pPr>
        <w:rPr>
          <w:lang w:val="en-GB"/>
        </w:rPr>
      </w:pPr>
    </w:p>
    <w:sdt>
      <w:sdtPr>
        <w:rPr>
          <w:lang w:val="en-GB"/>
        </w:rPr>
        <w:alias w:val="Country"/>
        <w:tag w:val=""/>
        <w:id w:val="726263770"/>
        <w:dataBinding w:prefixMappings="xmlns:ns0='http://purl.org/dc/elements/1.1/' xmlns:ns1='http://schemas.openxmlformats.org/package/2006/metadata/core-properties' " w:xpath="/ns1:coreProperties[1]/ns0:subject[1]" w:storeItemID="{6C3C8BC8-F283-45AE-878A-BAB7291924A1}"/>
        <w:text/>
      </w:sdtPr>
      <w:sdtEndPr/>
      <w:sdtContent>
        <w:p w:rsidR="00721171" w:rsidRPr="00F01E5D" w:rsidRDefault="00255026" w:rsidP="00255026">
          <w:pPr>
            <w:pStyle w:val="DocumentTitle"/>
            <w:tabs>
              <w:tab w:val="left" w:pos="890"/>
            </w:tabs>
            <w:ind w:left="851"/>
            <w:rPr>
              <w:lang w:val="en-GB"/>
            </w:rPr>
          </w:pPr>
          <w:r w:rsidRPr="00F01E5D">
            <w:rPr>
              <w:lang w:val="en-GB"/>
            </w:rPr>
            <w:t>Togo</w:t>
          </w:r>
        </w:p>
      </w:sdtContent>
    </w:sdt>
    <w:p w:rsidR="00721171" w:rsidRPr="00F01E5D" w:rsidRDefault="00721171" w:rsidP="00721171">
      <w:pPr>
        <w:pBdr>
          <w:bottom w:val="single" w:sz="24" w:space="0" w:color="000000" w:themeColor="text1"/>
        </w:pBdr>
        <w:tabs>
          <w:tab w:val="left" w:pos="890"/>
        </w:tabs>
        <w:rPr>
          <w:lang w:val="en-GB"/>
        </w:rPr>
      </w:pPr>
    </w:p>
    <w:p w:rsidR="00721171" w:rsidRPr="00F01E5D" w:rsidRDefault="00721171" w:rsidP="00721171">
      <w:pPr>
        <w:tabs>
          <w:tab w:val="left" w:pos="890"/>
        </w:tabs>
        <w:ind w:left="284"/>
        <w:rPr>
          <w:lang w:val="en-GB"/>
        </w:rPr>
      </w:pPr>
    </w:p>
    <w:p w:rsidR="001404B3" w:rsidRPr="00F01E5D" w:rsidRDefault="001404B3">
      <w:pPr>
        <w:rPr>
          <w:lang w:val="en-GB"/>
        </w:rPr>
      </w:pPr>
    </w:p>
    <w:sdt>
      <w:sdtPr>
        <w:rPr>
          <w:lang w:val="en-GB"/>
        </w:rPr>
        <w:alias w:val="Title"/>
        <w:tag w:val=""/>
        <w:id w:val="1565533094"/>
        <w:dataBinding w:prefixMappings="xmlns:ns0='http://purl.org/dc/elements/1.1/' xmlns:ns1='http://schemas.openxmlformats.org/package/2006/metadata/core-properties' " w:xpath="/ns1:coreProperties[1]/ns0:title[1]" w:storeItemID="{6C3C8BC8-F283-45AE-878A-BAB7291924A1}"/>
        <w:text/>
      </w:sdtPr>
      <w:sdtEndPr/>
      <w:sdtContent>
        <w:p w:rsidR="00721171" w:rsidRPr="00F01E5D" w:rsidRDefault="00721171" w:rsidP="00255026">
          <w:pPr>
            <w:pStyle w:val="DocumentTitle"/>
            <w:tabs>
              <w:tab w:val="left" w:pos="890"/>
            </w:tabs>
            <w:ind w:left="851"/>
            <w:rPr>
              <w:lang w:val="en-GB"/>
            </w:rPr>
          </w:pPr>
          <w:r w:rsidRPr="00F01E5D">
            <w:rPr>
              <w:lang w:val="en-GB"/>
            </w:rPr>
            <w:t xml:space="preserve">GRANT - </w:t>
          </w:r>
          <w:r w:rsidR="00255026" w:rsidRPr="00F01E5D">
            <w:rPr>
              <w:lang w:val="en-GB"/>
            </w:rPr>
            <w:t>TOGO - GEF 4570</w:t>
          </w:r>
        </w:p>
      </w:sdtContent>
    </w:sdt>
    <w:p w:rsidR="00721171" w:rsidRPr="00F01E5D" w:rsidRDefault="00255026" w:rsidP="00F95D14">
      <w:pPr>
        <w:tabs>
          <w:tab w:val="left" w:pos="890"/>
        </w:tabs>
        <w:spacing w:before="360" w:line="240" w:lineRule="auto"/>
        <w:ind w:left="890"/>
        <w:jc w:val="both"/>
        <w:rPr>
          <w:b/>
          <w:bCs/>
          <w:sz w:val="32"/>
          <w:szCs w:val="32"/>
          <w:lang w:val="en-GB" w:eastAsia="en-GB"/>
        </w:rPr>
      </w:pPr>
      <w:r w:rsidRPr="00F01E5D">
        <w:rPr>
          <w:b/>
          <w:bCs/>
          <w:sz w:val="32"/>
          <w:szCs w:val="32"/>
          <w:lang w:val="en-GB" w:eastAsia="en-GB"/>
        </w:rPr>
        <w:t>Adapting Agriculture Production in Togo (ADAPT)</w:t>
      </w:r>
    </w:p>
    <w:p w:rsidR="00F95D14" w:rsidRPr="00F01E5D" w:rsidRDefault="00F95D14" w:rsidP="00F95D14">
      <w:pPr>
        <w:pStyle w:val="DocumentTitle"/>
        <w:tabs>
          <w:tab w:val="left" w:pos="890"/>
        </w:tabs>
        <w:ind w:left="0"/>
        <w:rPr>
          <w:lang w:val="en-GB"/>
        </w:rPr>
      </w:pPr>
    </w:p>
    <w:p w:rsidR="00F95D14" w:rsidRPr="00F01E5D" w:rsidRDefault="00F95D14" w:rsidP="00F95D14">
      <w:pPr>
        <w:pStyle w:val="DocumentTitle"/>
        <w:tabs>
          <w:tab w:val="left" w:pos="890"/>
        </w:tabs>
        <w:ind w:left="0"/>
        <w:rPr>
          <w:lang w:val="en-GB"/>
        </w:rPr>
      </w:pPr>
      <w:r w:rsidRPr="00F01E5D">
        <w:rPr>
          <w:lang w:val="en-GB"/>
        </w:rPr>
        <w:tab/>
        <w:t>GEF/LDCF Terminal Evaluation Report Summary</w:t>
      </w:r>
    </w:p>
    <w:p w:rsidR="00F95D14" w:rsidRPr="00F01E5D" w:rsidRDefault="00F95D14" w:rsidP="00F95D14">
      <w:pPr>
        <w:tabs>
          <w:tab w:val="left" w:pos="890"/>
        </w:tabs>
        <w:spacing w:before="360" w:line="240" w:lineRule="auto"/>
        <w:ind w:left="890"/>
        <w:jc w:val="both"/>
        <w:rPr>
          <w:b/>
          <w:bCs/>
          <w:sz w:val="32"/>
          <w:szCs w:val="32"/>
          <w:lang w:val="en-GB" w:eastAsia="en-GB"/>
        </w:rPr>
      </w:pPr>
    </w:p>
    <w:p w:rsidR="00721171" w:rsidRPr="00F01E5D" w:rsidRDefault="00721171">
      <w:pPr>
        <w:spacing w:after="200" w:line="276" w:lineRule="auto"/>
        <w:rPr>
          <w:b/>
          <w:bCs/>
          <w:sz w:val="32"/>
          <w:szCs w:val="32"/>
          <w:lang w:val="en-GB" w:eastAsia="en-GB"/>
        </w:rPr>
      </w:pPr>
      <w:r w:rsidRPr="00F01E5D">
        <w:rPr>
          <w:b/>
          <w:bCs/>
          <w:sz w:val="32"/>
          <w:szCs w:val="32"/>
          <w:lang w:val="en-GB" w:eastAsia="en-GB"/>
        </w:rPr>
        <w:br w:type="page"/>
      </w:r>
    </w:p>
    <w:p w:rsidR="00721171" w:rsidRPr="00F01E5D" w:rsidRDefault="005C3372" w:rsidP="004A5435">
      <w:pPr>
        <w:spacing w:after="200" w:line="276" w:lineRule="auto"/>
        <w:rPr>
          <w:b/>
          <w:bCs/>
          <w:sz w:val="24"/>
          <w:szCs w:val="24"/>
          <w:lang w:val="en-GB"/>
        </w:rPr>
      </w:pPr>
      <w:r w:rsidRPr="00F01E5D">
        <w:rPr>
          <w:b/>
          <w:bCs/>
          <w:sz w:val="24"/>
          <w:szCs w:val="24"/>
          <w:lang w:val="en-GB"/>
        </w:rPr>
        <w:lastRenderedPageBreak/>
        <w:t>ADAPT</w:t>
      </w:r>
      <w:r w:rsidR="00721171" w:rsidRPr="00F01E5D">
        <w:rPr>
          <w:b/>
          <w:bCs/>
          <w:sz w:val="24"/>
          <w:szCs w:val="24"/>
          <w:lang w:val="en-GB"/>
        </w:rPr>
        <w:t xml:space="preserve"> at a glance</w:t>
      </w:r>
    </w:p>
    <w:tbl>
      <w:tblPr>
        <w:tblW w:w="5102"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832"/>
        <w:gridCol w:w="1757"/>
        <w:gridCol w:w="1380"/>
        <w:gridCol w:w="1335"/>
        <w:gridCol w:w="1410"/>
        <w:gridCol w:w="1612"/>
      </w:tblGrid>
      <w:tr w:rsidR="00721171" w:rsidRPr="00F01E5D" w:rsidTr="001404B3">
        <w:trPr>
          <w:jc w:val="center"/>
        </w:trPr>
        <w:tc>
          <w:tcPr>
            <w:tcW w:w="5000" w:type="pct"/>
            <w:gridSpan w:val="6"/>
            <w:tcBorders>
              <w:top w:val="nil"/>
              <w:left w:val="nil"/>
              <w:right w:val="nil"/>
            </w:tcBorders>
            <w:tcMar>
              <w:left w:w="57" w:type="dxa"/>
              <w:right w:w="57" w:type="dxa"/>
            </w:tcMar>
          </w:tcPr>
          <w:p w:rsidR="00721171" w:rsidRPr="00F01E5D" w:rsidRDefault="00721171" w:rsidP="001404B3">
            <w:pPr>
              <w:spacing w:line="240" w:lineRule="auto"/>
              <w:rPr>
                <w:b/>
                <w:bCs/>
                <w:sz w:val="18"/>
                <w:szCs w:val="18"/>
                <w:lang w:val="en-GB"/>
              </w:rPr>
            </w:pPr>
          </w:p>
        </w:tc>
      </w:tr>
      <w:tr w:rsidR="00721171" w:rsidRPr="00F01E5D" w:rsidTr="001404B3">
        <w:trPr>
          <w:jc w:val="center"/>
        </w:trPr>
        <w:tc>
          <w:tcPr>
            <w:tcW w:w="982" w:type="pct"/>
            <w:tcMar>
              <w:left w:w="57" w:type="dxa"/>
              <w:right w:w="57" w:type="dxa"/>
            </w:tcMar>
          </w:tcPr>
          <w:p w:rsidR="00721171" w:rsidRPr="00F01E5D" w:rsidRDefault="00721171" w:rsidP="001404B3">
            <w:pPr>
              <w:tabs>
                <w:tab w:val="left" w:pos="720"/>
              </w:tabs>
              <w:rPr>
                <w:b/>
                <w:bCs/>
                <w:spacing w:val="2"/>
                <w:sz w:val="18"/>
                <w:szCs w:val="18"/>
                <w:lang w:val="en-GB"/>
              </w:rPr>
            </w:pPr>
            <w:r w:rsidRPr="00F01E5D">
              <w:rPr>
                <w:b/>
                <w:bCs/>
                <w:spacing w:val="2"/>
                <w:sz w:val="18"/>
                <w:szCs w:val="18"/>
                <w:lang w:val="en-GB"/>
              </w:rPr>
              <w:t>Country</w:t>
            </w:r>
          </w:p>
        </w:tc>
        <w:tc>
          <w:tcPr>
            <w:tcW w:w="4018" w:type="pct"/>
            <w:gridSpan w:val="5"/>
            <w:tcMar>
              <w:left w:w="57" w:type="dxa"/>
              <w:right w:w="57" w:type="dxa"/>
            </w:tcMar>
          </w:tcPr>
          <w:p w:rsidR="00721171" w:rsidRPr="00F01E5D" w:rsidRDefault="005C3372" w:rsidP="001404B3">
            <w:pPr>
              <w:rPr>
                <w:sz w:val="18"/>
                <w:szCs w:val="18"/>
                <w:lang w:val="en-GB"/>
              </w:rPr>
            </w:pPr>
            <w:r w:rsidRPr="00F01E5D">
              <w:rPr>
                <w:sz w:val="18"/>
                <w:szCs w:val="18"/>
                <w:lang w:val="en-GB"/>
              </w:rPr>
              <w:t>Togo</w:t>
            </w:r>
          </w:p>
        </w:tc>
      </w:tr>
      <w:tr w:rsidR="00721171" w:rsidRPr="00F01E5D" w:rsidTr="001404B3">
        <w:trPr>
          <w:jc w:val="center"/>
        </w:trPr>
        <w:tc>
          <w:tcPr>
            <w:tcW w:w="982" w:type="pct"/>
            <w:tcBorders>
              <w:bottom w:val="dotted" w:sz="4" w:space="0" w:color="auto"/>
            </w:tcBorders>
            <w:tcMar>
              <w:left w:w="57" w:type="dxa"/>
              <w:right w:w="57" w:type="dxa"/>
            </w:tcMar>
          </w:tcPr>
          <w:p w:rsidR="00721171" w:rsidRPr="00F01E5D" w:rsidRDefault="00721171" w:rsidP="001404B3">
            <w:pPr>
              <w:tabs>
                <w:tab w:val="left" w:pos="720"/>
              </w:tabs>
              <w:rPr>
                <w:b/>
                <w:bCs/>
                <w:spacing w:val="2"/>
                <w:sz w:val="18"/>
                <w:szCs w:val="18"/>
                <w:lang w:val="en-GB"/>
              </w:rPr>
            </w:pPr>
            <w:r w:rsidRPr="00F01E5D">
              <w:rPr>
                <w:b/>
                <w:bCs/>
                <w:spacing w:val="2"/>
                <w:sz w:val="18"/>
                <w:szCs w:val="18"/>
                <w:lang w:val="en-GB"/>
              </w:rPr>
              <w:t>Project Name</w:t>
            </w:r>
          </w:p>
        </w:tc>
        <w:tc>
          <w:tcPr>
            <w:tcW w:w="4018" w:type="pct"/>
            <w:gridSpan w:val="5"/>
            <w:tcBorders>
              <w:bottom w:val="dotted" w:sz="4" w:space="0" w:color="auto"/>
            </w:tcBorders>
            <w:tcMar>
              <w:left w:w="57" w:type="dxa"/>
              <w:right w:w="57" w:type="dxa"/>
            </w:tcMar>
          </w:tcPr>
          <w:p w:rsidR="00721171" w:rsidRPr="00F01E5D" w:rsidRDefault="005C3372" w:rsidP="001404B3">
            <w:pPr>
              <w:rPr>
                <w:sz w:val="18"/>
                <w:szCs w:val="18"/>
                <w:lang w:val="en-GB"/>
              </w:rPr>
            </w:pPr>
            <w:r w:rsidRPr="00F01E5D">
              <w:rPr>
                <w:sz w:val="18"/>
                <w:szCs w:val="18"/>
                <w:lang w:val="en-GB"/>
              </w:rPr>
              <w:t>Adapting Agriculture Production in Togo (ADAPT)</w:t>
            </w:r>
          </w:p>
        </w:tc>
      </w:tr>
      <w:tr w:rsidR="00721171" w:rsidRPr="00F01E5D" w:rsidTr="001404B3">
        <w:trPr>
          <w:jc w:val="center"/>
        </w:trPr>
        <w:tc>
          <w:tcPr>
            <w:tcW w:w="5000" w:type="pct"/>
            <w:gridSpan w:val="6"/>
            <w:tcBorders>
              <w:top w:val="dotted" w:sz="4" w:space="0" w:color="auto"/>
              <w:left w:val="nil"/>
              <w:right w:val="nil"/>
            </w:tcBorders>
            <w:tcMar>
              <w:left w:w="57" w:type="dxa"/>
              <w:right w:w="57" w:type="dxa"/>
            </w:tcMar>
          </w:tcPr>
          <w:p w:rsidR="00721171" w:rsidRPr="00F01E5D" w:rsidRDefault="00F95D14" w:rsidP="001404B3">
            <w:pPr>
              <w:jc w:val="center"/>
              <w:rPr>
                <w:b/>
                <w:bCs/>
                <w:sz w:val="18"/>
                <w:szCs w:val="18"/>
                <w:lang w:val="en-GB"/>
              </w:rPr>
            </w:pPr>
            <w:r w:rsidRPr="00F01E5D">
              <w:rPr>
                <w:b/>
                <w:bCs/>
                <w:spacing w:val="2"/>
                <w:sz w:val="18"/>
                <w:szCs w:val="18"/>
                <w:lang w:val="en-GB"/>
              </w:rPr>
              <w:t>Key Dates</w:t>
            </w:r>
          </w:p>
        </w:tc>
      </w:tr>
      <w:tr w:rsidR="00F624A2" w:rsidRPr="00F01E5D" w:rsidTr="005C3372">
        <w:trPr>
          <w:trHeight w:val="315"/>
          <w:jc w:val="center"/>
        </w:trPr>
        <w:tc>
          <w:tcPr>
            <w:tcW w:w="982" w:type="pct"/>
            <w:tcMar>
              <w:left w:w="57" w:type="dxa"/>
              <w:right w:w="57" w:type="dxa"/>
            </w:tcMar>
          </w:tcPr>
          <w:p w:rsidR="00F624A2" w:rsidRPr="00F01E5D" w:rsidRDefault="00F624A2" w:rsidP="001404B3">
            <w:pPr>
              <w:tabs>
                <w:tab w:val="left" w:pos="720"/>
              </w:tabs>
              <w:rPr>
                <w:b/>
                <w:bCs/>
                <w:spacing w:val="2"/>
                <w:sz w:val="18"/>
                <w:szCs w:val="18"/>
                <w:lang w:val="en-GB"/>
              </w:rPr>
            </w:pPr>
            <w:r w:rsidRPr="00F01E5D">
              <w:rPr>
                <w:b/>
                <w:bCs/>
                <w:spacing w:val="2"/>
                <w:sz w:val="18"/>
                <w:szCs w:val="18"/>
                <w:lang w:val="en-GB"/>
              </w:rPr>
              <w:t>IFAD Approval</w:t>
            </w:r>
          </w:p>
        </w:tc>
        <w:tc>
          <w:tcPr>
            <w:tcW w:w="942" w:type="pct"/>
            <w:tcMar>
              <w:left w:w="57" w:type="dxa"/>
              <w:right w:w="57" w:type="dxa"/>
            </w:tcMar>
          </w:tcPr>
          <w:p w:rsidR="00F624A2" w:rsidRPr="00F01E5D" w:rsidRDefault="00F624A2" w:rsidP="001404B3">
            <w:pPr>
              <w:tabs>
                <w:tab w:val="left" w:pos="720"/>
              </w:tabs>
              <w:rPr>
                <w:b/>
                <w:bCs/>
                <w:spacing w:val="2"/>
                <w:sz w:val="18"/>
                <w:szCs w:val="18"/>
                <w:lang w:val="en-GB"/>
              </w:rPr>
            </w:pPr>
            <w:r w:rsidRPr="00F01E5D">
              <w:rPr>
                <w:b/>
                <w:bCs/>
                <w:spacing w:val="2"/>
                <w:sz w:val="18"/>
                <w:szCs w:val="18"/>
                <w:lang w:val="en-GB"/>
              </w:rPr>
              <w:t>Signing</w:t>
            </w:r>
          </w:p>
        </w:tc>
        <w:tc>
          <w:tcPr>
            <w:tcW w:w="740" w:type="pct"/>
            <w:tcMar>
              <w:left w:w="57" w:type="dxa"/>
              <w:right w:w="57" w:type="dxa"/>
            </w:tcMar>
          </w:tcPr>
          <w:p w:rsidR="00F624A2" w:rsidRPr="00F01E5D" w:rsidRDefault="00F624A2" w:rsidP="001404B3">
            <w:pPr>
              <w:tabs>
                <w:tab w:val="left" w:pos="720"/>
              </w:tabs>
              <w:rPr>
                <w:b/>
                <w:bCs/>
                <w:spacing w:val="2"/>
                <w:sz w:val="18"/>
                <w:szCs w:val="18"/>
                <w:lang w:val="en-GB"/>
              </w:rPr>
            </w:pPr>
            <w:r w:rsidRPr="00F01E5D">
              <w:rPr>
                <w:b/>
                <w:bCs/>
                <w:spacing w:val="2"/>
                <w:sz w:val="18"/>
                <w:szCs w:val="18"/>
                <w:lang w:val="en-GB"/>
              </w:rPr>
              <w:t>Effectiveness</w:t>
            </w:r>
          </w:p>
        </w:tc>
        <w:tc>
          <w:tcPr>
            <w:tcW w:w="716" w:type="pct"/>
            <w:tcMar>
              <w:left w:w="57" w:type="dxa"/>
              <w:right w:w="57" w:type="dxa"/>
            </w:tcMar>
          </w:tcPr>
          <w:p w:rsidR="00F624A2" w:rsidRPr="00F01E5D" w:rsidRDefault="00F624A2" w:rsidP="001404B3">
            <w:pPr>
              <w:tabs>
                <w:tab w:val="left" w:pos="720"/>
              </w:tabs>
              <w:rPr>
                <w:b/>
                <w:bCs/>
                <w:spacing w:val="2"/>
                <w:sz w:val="18"/>
                <w:szCs w:val="18"/>
                <w:lang w:val="en-GB"/>
              </w:rPr>
            </w:pPr>
            <w:r w:rsidRPr="00F01E5D">
              <w:rPr>
                <w:b/>
                <w:bCs/>
                <w:spacing w:val="2"/>
                <w:sz w:val="18"/>
                <w:szCs w:val="18"/>
                <w:lang w:val="en-GB"/>
              </w:rPr>
              <w:t>Mid-Term Review</w:t>
            </w:r>
          </w:p>
        </w:tc>
        <w:tc>
          <w:tcPr>
            <w:tcW w:w="756" w:type="pct"/>
            <w:tcMar>
              <w:left w:w="57" w:type="dxa"/>
              <w:right w:w="57" w:type="dxa"/>
            </w:tcMar>
          </w:tcPr>
          <w:p w:rsidR="00F624A2" w:rsidRPr="00F01E5D" w:rsidRDefault="00F624A2" w:rsidP="001404B3">
            <w:pPr>
              <w:tabs>
                <w:tab w:val="left" w:pos="720"/>
              </w:tabs>
              <w:rPr>
                <w:b/>
                <w:bCs/>
                <w:spacing w:val="2"/>
                <w:sz w:val="18"/>
                <w:szCs w:val="18"/>
                <w:lang w:val="en-GB"/>
              </w:rPr>
            </w:pPr>
            <w:r w:rsidRPr="00F01E5D">
              <w:rPr>
                <w:b/>
                <w:bCs/>
                <w:spacing w:val="2"/>
                <w:sz w:val="18"/>
                <w:szCs w:val="18"/>
                <w:lang w:val="en-GB"/>
              </w:rPr>
              <w:t>Original Completion</w:t>
            </w:r>
          </w:p>
        </w:tc>
        <w:tc>
          <w:tcPr>
            <w:tcW w:w="864" w:type="pct"/>
            <w:tcMar>
              <w:left w:w="57" w:type="dxa"/>
              <w:right w:w="57" w:type="dxa"/>
            </w:tcMar>
          </w:tcPr>
          <w:p w:rsidR="00F624A2" w:rsidRPr="00F01E5D" w:rsidRDefault="00F624A2" w:rsidP="001404B3">
            <w:pPr>
              <w:tabs>
                <w:tab w:val="left" w:pos="720"/>
              </w:tabs>
              <w:rPr>
                <w:b/>
                <w:bCs/>
                <w:spacing w:val="2"/>
                <w:sz w:val="18"/>
                <w:szCs w:val="18"/>
                <w:lang w:val="en-GB"/>
              </w:rPr>
            </w:pPr>
            <w:r w:rsidRPr="00F01E5D">
              <w:rPr>
                <w:b/>
                <w:bCs/>
                <w:spacing w:val="2"/>
                <w:sz w:val="18"/>
                <w:szCs w:val="18"/>
                <w:lang w:val="en-GB"/>
              </w:rPr>
              <w:t>Actual Completion</w:t>
            </w:r>
          </w:p>
        </w:tc>
      </w:tr>
      <w:tr w:rsidR="005C3372" w:rsidRPr="00F01E5D" w:rsidTr="005C3372">
        <w:trPr>
          <w:trHeight w:val="70"/>
          <w:jc w:val="center"/>
        </w:trPr>
        <w:tc>
          <w:tcPr>
            <w:tcW w:w="982" w:type="pct"/>
            <w:tcBorders>
              <w:bottom w:val="dotted" w:sz="4" w:space="0" w:color="auto"/>
            </w:tcBorders>
            <w:tcMar>
              <w:left w:w="57" w:type="dxa"/>
              <w:right w:w="57" w:type="dxa"/>
            </w:tcMar>
          </w:tcPr>
          <w:p w:rsidR="005C3372" w:rsidRPr="00F01E5D" w:rsidRDefault="005C3372" w:rsidP="001404B3">
            <w:pPr>
              <w:rPr>
                <w:sz w:val="18"/>
                <w:szCs w:val="18"/>
                <w:lang w:val="en-GB"/>
              </w:rPr>
            </w:pPr>
            <w:r w:rsidRPr="00F01E5D">
              <w:rPr>
                <w:sz w:val="18"/>
                <w:szCs w:val="18"/>
                <w:lang w:val="en-GB"/>
              </w:rPr>
              <w:t>10 October 2013</w:t>
            </w:r>
          </w:p>
        </w:tc>
        <w:tc>
          <w:tcPr>
            <w:tcW w:w="942" w:type="pct"/>
            <w:tcBorders>
              <w:bottom w:val="dotted" w:sz="4" w:space="0" w:color="auto"/>
            </w:tcBorders>
            <w:tcMar>
              <w:left w:w="57" w:type="dxa"/>
              <w:right w:w="57" w:type="dxa"/>
            </w:tcMar>
          </w:tcPr>
          <w:p w:rsidR="005C3372" w:rsidRPr="00F01E5D" w:rsidRDefault="005C3372" w:rsidP="001404B3">
            <w:pPr>
              <w:rPr>
                <w:sz w:val="18"/>
                <w:szCs w:val="18"/>
                <w:lang w:val="en-GB"/>
              </w:rPr>
            </w:pPr>
            <w:r w:rsidRPr="00F01E5D">
              <w:rPr>
                <w:sz w:val="18"/>
                <w:szCs w:val="18"/>
                <w:lang w:val="en-GB"/>
              </w:rPr>
              <w:t>11 December 2013</w:t>
            </w:r>
          </w:p>
        </w:tc>
        <w:tc>
          <w:tcPr>
            <w:tcW w:w="740" w:type="pct"/>
            <w:tcBorders>
              <w:bottom w:val="dotted" w:sz="4" w:space="0" w:color="auto"/>
            </w:tcBorders>
            <w:tcMar>
              <w:left w:w="57" w:type="dxa"/>
              <w:right w:w="57" w:type="dxa"/>
            </w:tcMar>
          </w:tcPr>
          <w:p w:rsidR="005C3372" w:rsidRPr="00F01E5D" w:rsidRDefault="005C3372" w:rsidP="001404B3">
            <w:pPr>
              <w:rPr>
                <w:sz w:val="18"/>
                <w:szCs w:val="18"/>
                <w:lang w:val="en-GB"/>
              </w:rPr>
            </w:pPr>
            <w:r w:rsidRPr="00F01E5D">
              <w:rPr>
                <w:sz w:val="18"/>
                <w:szCs w:val="18"/>
                <w:lang w:val="en-GB"/>
              </w:rPr>
              <w:t>11 December 2013</w:t>
            </w:r>
          </w:p>
        </w:tc>
        <w:tc>
          <w:tcPr>
            <w:tcW w:w="716" w:type="pct"/>
            <w:tcBorders>
              <w:bottom w:val="dotted" w:sz="4" w:space="0" w:color="auto"/>
            </w:tcBorders>
            <w:tcMar>
              <w:left w:w="57" w:type="dxa"/>
              <w:right w:w="57" w:type="dxa"/>
            </w:tcMar>
          </w:tcPr>
          <w:p w:rsidR="005C3372" w:rsidRPr="00F01E5D" w:rsidRDefault="005C3372" w:rsidP="001404B3">
            <w:pPr>
              <w:rPr>
                <w:sz w:val="18"/>
                <w:szCs w:val="18"/>
                <w:lang w:val="en-GB"/>
              </w:rPr>
            </w:pPr>
            <w:r w:rsidRPr="00F01E5D">
              <w:rPr>
                <w:sz w:val="18"/>
                <w:szCs w:val="18"/>
                <w:lang w:val="en-GB"/>
              </w:rPr>
              <w:t>16-27 November 2015</w:t>
            </w:r>
          </w:p>
        </w:tc>
        <w:tc>
          <w:tcPr>
            <w:tcW w:w="756" w:type="pct"/>
            <w:tcBorders>
              <w:bottom w:val="dotted" w:sz="4" w:space="0" w:color="auto"/>
            </w:tcBorders>
            <w:tcMar>
              <w:left w:w="57" w:type="dxa"/>
              <w:right w:w="57" w:type="dxa"/>
            </w:tcMar>
          </w:tcPr>
          <w:p w:rsidR="005C3372" w:rsidRPr="00F01E5D" w:rsidRDefault="005C3372" w:rsidP="001404B3">
            <w:pPr>
              <w:rPr>
                <w:sz w:val="18"/>
                <w:szCs w:val="18"/>
                <w:lang w:val="en-GB"/>
              </w:rPr>
            </w:pPr>
            <w:r w:rsidRPr="00F01E5D">
              <w:rPr>
                <w:sz w:val="18"/>
                <w:szCs w:val="18"/>
                <w:lang w:val="en-GB"/>
              </w:rPr>
              <w:t>31/12/2016</w:t>
            </w:r>
          </w:p>
        </w:tc>
        <w:tc>
          <w:tcPr>
            <w:tcW w:w="864" w:type="pct"/>
            <w:tcBorders>
              <w:bottom w:val="dotted" w:sz="4" w:space="0" w:color="auto"/>
            </w:tcBorders>
            <w:tcMar>
              <w:left w:w="57" w:type="dxa"/>
              <w:right w:w="57" w:type="dxa"/>
            </w:tcMar>
          </w:tcPr>
          <w:p w:rsidR="005C3372" w:rsidRPr="00F01E5D" w:rsidRDefault="005C3372" w:rsidP="001404B3">
            <w:pPr>
              <w:rPr>
                <w:sz w:val="18"/>
                <w:szCs w:val="18"/>
                <w:lang w:val="en-GB"/>
              </w:rPr>
            </w:pPr>
            <w:r w:rsidRPr="00F01E5D">
              <w:rPr>
                <w:sz w:val="18"/>
                <w:szCs w:val="18"/>
                <w:lang w:val="en-GB"/>
              </w:rPr>
              <w:t>30/09/ 2017</w:t>
            </w:r>
          </w:p>
        </w:tc>
      </w:tr>
      <w:tr w:rsidR="00F624A2" w:rsidRPr="00F01E5D" w:rsidTr="005C3372">
        <w:trPr>
          <w:jc w:val="center"/>
        </w:trPr>
        <w:tc>
          <w:tcPr>
            <w:tcW w:w="982" w:type="pct"/>
            <w:tcBorders>
              <w:bottom w:val="dotted" w:sz="4" w:space="0" w:color="auto"/>
            </w:tcBorders>
            <w:tcMar>
              <w:left w:w="57" w:type="dxa"/>
              <w:right w:w="57" w:type="dxa"/>
            </w:tcMar>
          </w:tcPr>
          <w:p w:rsidR="00F624A2" w:rsidRPr="00F01E5D" w:rsidRDefault="00F624A2" w:rsidP="001404B3">
            <w:pPr>
              <w:tabs>
                <w:tab w:val="left" w:pos="720"/>
              </w:tabs>
              <w:rPr>
                <w:b/>
                <w:bCs/>
                <w:spacing w:val="2"/>
                <w:sz w:val="18"/>
                <w:szCs w:val="18"/>
                <w:lang w:val="en-GB"/>
              </w:rPr>
            </w:pPr>
            <w:r w:rsidRPr="00F01E5D">
              <w:rPr>
                <w:b/>
                <w:bCs/>
                <w:spacing w:val="2"/>
                <w:sz w:val="18"/>
                <w:szCs w:val="18"/>
                <w:lang w:val="en-GB"/>
              </w:rPr>
              <w:t>Original Grant Closing</w:t>
            </w:r>
          </w:p>
        </w:tc>
        <w:tc>
          <w:tcPr>
            <w:tcW w:w="942" w:type="pct"/>
            <w:tcBorders>
              <w:bottom w:val="dotted" w:sz="4" w:space="0" w:color="auto"/>
            </w:tcBorders>
            <w:tcMar>
              <w:left w:w="57" w:type="dxa"/>
              <w:right w:w="57" w:type="dxa"/>
            </w:tcMar>
          </w:tcPr>
          <w:p w:rsidR="00F624A2" w:rsidRPr="00F01E5D" w:rsidRDefault="00F624A2" w:rsidP="001404B3">
            <w:pPr>
              <w:tabs>
                <w:tab w:val="left" w:pos="720"/>
              </w:tabs>
              <w:rPr>
                <w:b/>
                <w:bCs/>
                <w:spacing w:val="2"/>
                <w:sz w:val="18"/>
                <w:szCs w:val="18"/>
                <w:lang w:val="en-GB"/>
              </w:rPr>
            </w:pPr>
            <w:r w:rsidRPr="00F01E5D">
              <w:rPr>
                <w:b/>
                <w:bCs/>
                <w:spacing w:val="2"/>
                <w:sz w:val="18"/>
                <w:szCs w:val="18"/>
                <w:lang w:val="en-GB"/>
              </w:rPr>
              <w:t>Actual Grant Closing</w:t>
            </w:r>
          </w:p>
        </w:tc>
        <w:tc>
          <w:tcPr>
            <w:tcW w:w="740" w:type="pct"/>
            <w:tcBorders>
              <w:bottom w:val="dotted" w:sz="4" w:space="0" w:color="auto"/>
            </w:tcBorders>
            <w:tcMar>
              <w:left w:w="57" w:type="dxa"/>
              <w:right w:w="57" w:type="dxa"/>
            </w:tcMar>
          </w:tcPr>
          <w:p w:rsidR="00F624A2" w:rsidRPr="00F01E5D" w:rsidRDefault="00F624A2" w:rsidP="001404B3">
            <w:pPr>
              <w:rPr>
                <w:b/>
                <w:bCs/>
                <w:sz w:val="18"/>
                <w:szCs w:val="18"/>
                <w:lang w:val="en-GB"/>
              </w:rPr>
            </w:pPr>
          </w:p>
        </w:tc>
        <w:tc>
          <w:tcPr>
            <w:tcW w:w="716" w:type="pct"/>
            <w:tcBorders>
              <w:bottom w:val="dotted" w:sz="4" w:space="0" w:color="auto"/>
            </w:tcBorders>
            <w:tcMar>
              <w:left w:w="57" w:type="dxa"/>
              <w:right w:w="57" w:type="dxa"/>
            </w:tcMar>
          </w:tcPr>
          <w:p w:rsidR="00F624A2" w:rsidRPr="00F01E5D" w:rsidRDefault="00F624A2" w:rsidP="001404B3">
            <w:pPr>
              <w:rPr>
                <w:b/>
                <w:bCs/>
                <w:sz w:val="18"/>
                <w:szCs w:val="18"/>
                <w:lang w:val="en-GB"/>
              </w:rPr>
            </w:pPr>
          </w:p>
        </w:tc>
        <w:tc>
          <w:tcPr>
            <w:tcW w:w="756" w:type="pct"/>
            <w:tcBorders>
              <w:bottom w:val="dotted" w:sz="4" w:space="0" w:color="auto"/>
            </w:tcBorders>
            <w:tcMar>
              <w:left w:w="57" w:type="dxa"/>
              <w:right w:w="57" w:type="dxa"/>
            </w:tcMar>
          </w:tcPr>
          <w:p w:rsidR="00F624A2" w:rsidRPr="00F01E5D" w:rsidRDefault="00F624A2" w:rsidP="001404B3">
            <w:pPr>
              <w:rPr>
                <w:sz w:val="18"/>
                <w:szCs w:val="18"/>
                <w:lang w:val="en-GB"/>
              </w:rPr>
            </w:pPr>
          </w:p>
        </w:tc>
        <w:tc>
          <w:tcPr>
            <w:tcW w:w="864" w:type="pct"/>
            <w:tcBorders>
              <w:bottom w:val="dotted" w:sz="4" w:space="0" w:color="auto"/>
            </w:tcBorders>
            <w:tcMar>
              <w:left w:w="57" w:type="dxa"/>
              <w:right w:w="57" w:type="dxa"/>
            </w:tcMar>
          </w:tcPr>
          <w:p w:rsidR="00F624A2" w:rsidRPr="00F01E5D" w:rsidRDefault="00F624A2" w:rsidP="001404B3">
            <w:pPr>
              <w:rPr>
                <w:sz w:val="18"/>
                <w:szCs w:val="18"/>
                <w:lang w:val="en-GB"/>
              </w:rPr>
            </w:pPr>
          </w:p>
        </w:tc>
      </w:tr>
      <w:tr w:rsidR="005C3372" w:rsidRPr="00F01E5D" w:rsidTr="005C3372">
        <w:trPr>
          <w:jc w:val="center"/>
        </w:trPr>
        <w:tc>
          <w:tcPr>
            <w:tcW w:w="982" w:type="pct"/>
            <w:tcBorders>
              <w:bottom w:val="dotted" w:sz="4" w:space="0" w:color="auto"/>
            </w:tcBorders>
            <w:tcMar>
              <w:left w:w="57" w:type="dxa"/>
              <w:right w:w="57" w:type="dxa"/>
            </w:tcMar>
          </w:tcPr>
          <w:p w:rsidR="005C3372" w:rsidRPr="00F01E5D" w:rsidRDefault="005C3372" w:rsidP="001404B3">
            <w:pPr>
              <w:rPr>
                <w:sz w:val="18"/>
                <w:szCs w:val="18"/>
                <w:lang w:val="en-GB"/>
              </w:rPr>
            </w:pPr>
            <w:r w:rsidRPr="00F01E5D">
              <w:rPr>
                <w:sz w:val="18"/>
                <w:szCs w:val="18"/>
                <w:lang w:val="en-GB"/>
              </w:rPr>
              <w:t>30/06/2017</w:t>
            </w:r>
          </w:p>
        </w:tc>
        <w:tc>
          <w:tcPr>
            <w:tcW w:w="942" w:type="pct"/>
            <w:tcBorders>
              <w:bottom w:val="dotted" w:sz="4" w:space="0" w:color="auto"/>
            </w:tcBorders>
            <w:tcMar>
              <w:left w:w="57" w:type="dxa"/>
              <w:right w:w="57" w:type="dxa"/>
            </w:tcMar>
          </w:tcPr>
          <w:p w:rsidR="005C3372" w:rsidRPr="00F01E5D" w:rsidRDefault="005C3372" w:rsidP="001404B3">
            <w:pPr>
              <w:rPr>
                <w:sz w:val="18"/>
                <w:szCs w:val="18"/>
                <w:lang w:val="en-GB"/>
              </w:rPr>
            </w:pPr>
            <w:r w:rsidRPr="00F01E5D">
              <w:rPr>
                <w:sz w:val="18"/>
                <w:szCs w:val="18"/>
                <w:lang w:val="en-GB"/>
              </w:rPr>
              <w:t>30/09/2017</w:t>
            </w:r>
          </w:p>
        </w:tc>
        <w:tc>
          <w:tcPr>
            <w:tcW w:w="740" w:type="pct"/>
            <w:tcBorders>
              <w:bottom w:val="dotted" w:sz="4" w:space="0" w:color="auto"/>
            </w:tcBorders>
            <w:tcMar>
              <w:left w:w="57" w:type="dxa"/>
              <w:right w:w="57" w:type="dxa"/>
            </w:tcMar>
          </w:tcPr>
          <w:p w:rsidR="005C3372" w:rsidRPr="00F01E5D" w:rsidRDefault="005C3372" w:rsidP="001404B3">
            <w:pPr>
              <w:rPr>
                <w:sz w:val="18"/>
                <w:szCs w:val="18"/>
                <w:lang w:val="en-GB"/>
              </w:rPr>
            </w:pPr>
          </w:p>
        </w:tc>
        <w:tc>
          <w:tcPr>
            <w:tcW w:w="716" w:type="pct"/>
            <w:tcBorders>
              <w:bottom w:val="dotted" w:sz="4" w:space="0" w:color="auto"/>
            </w:tcBorders>
            <w:tcMar>
              <w:left w:w="57" w:type="dxa"/>
              <w:right w:w="57" w:type="dxa"/>
            </w:tcMar>
          </w:tcPr>
          <w:p w:rsidR="005C3372" w:rsidRPr="00F01E5D" w:rsidRDefault="005C3372" w:rsidP="001404B3">
            <w:pPr>
              <w:rPr>
                <w:sz w:val="18"/>
                <w:szCs w:val="18"/>
                <w:lang w:val="en-GB"/>
              </w:rPr>
            </w:pPr>
          </w:p>
        </w:tc>
        <w:tc>
          <w:tcPr>
            <w:tcW w:w="756" w:type="pct"/>
            <w:tcBorders>
              <w:bottom w:val="dotted" w:sz="4" w:space="0" w:color="auto"/>
            </w:tcBorders>
            <w:tcMar>
              <w:left w:w="57" w:type="dxa"/>
              <w:right w:w="57" w:type="dxa"/>
            </w:tcMar>
          </w:tcPr>
          <w:p w:rsidR="005C3372" w:rsidRPr="00F01E5D" w:rsidRDefault="005C3372" w:rsidP="001404B3">
            <w:pPr>
              <w:rPr>
                <w:sz w:val="18"/>
                <w:szCs w:val="18"/>
                <w:lang w:val="en-GB"/>
              </w:rPr>
            </w:pPr>
          </w:p>
        </w:tc>
        <w:tc>
          <w:tcPr>
            <w:tcW w:w="864" w:type="pct"/>
            <w:tcBorders>
              <w:bottom w:val="dotted" w:sz="4" w:space="0" w:color="auto"/>
            </w:tcBorders>
            <w:tcMar>
              <w:left w:w="57" w:type="dxa"/>
              <w:right w:w="57" w:type="dxa"/>
            </w:tcMar>
          </w:tcPr>
          <w:p w:rsidR="005C3372" w:rsidRPr="00F01E5D" w:rsidRDefault="005C3372" w:rsidP="001404B3">
            <w:pPr>
              <w:rPr>
                <w:sz w:val="18"/>
                <w:szCs w:val="18"/>
                <w:lang w:val="en-GB"/>
              </w:rPr>
            </w:pPr>
          </w:p>
        </w:tc>
      </w:tr>
      <w:tr w:rsidR="00721171" w:rsidRPr="00F01E5D" w:rsidTr="001404B3">
        <w:trPr>
          <w:jc w:val="center"/>
        </w:trPr>
        <w:tc>
          <w:tcPr>
            <w:tcW w:w="5000" w:type="pct"/>
            <w:gridSpan w:val="6"/>
            <w:tcBorders>
              <w:top w:val="dotted" w:sz="4" w:space="0" w:color="auto"/>
              <w:left w:val="nil"/>
              <w:right w:val="nil"/>
            </w:tcBorders>
            <w:tcMar>
              <w:left w:w="57" w:type="dxa"/>
              <w:right w:w="57" w:type="dxa"/>
            </w:tcMar>
          </w:tcPr>
          <w:p w:rsidR="00721171" w:rsidRPr="00F01E5D" w:rsidRDefault="00F624A2" w:rsidP="001404B3">
            <w:pPr>
              <w:jc w:val="center"/>
              <w:rPr>
                <w:b/>
                <w:bCs/>
                <w:sz w:val="18"/>
                <w:szCs w:val="18"/>
                <w:lang w:val="en-GB"/>
              </w:rPr>
            </w:pPr>
            <w:r w:rsidRPr="00F01E5D">
              <w:rPr>
                <w:b/>
                <w:bCs/>
                <w:spacing w:val="2"/>
                <w:sz w:val="18"/>
                <w:szCs w:val="18"/>
                <w:lang w:val="en-GB"/>
              </w:rPr>
              <w:t>Project Financing</w:t>
            </w:r>
          </w:p>
        </w:tc>
      </w:tr>
      <w:tr w:rsidR="00721171" w:rsidRPr="00F01E5D" w:rsidTr="005C3372">
        <w:trPr>
          <w:trHeight w:val="355"/>
          <w:jc w:val="center"/>
        </w:trPr>
        <w:tc>
          <w:tcPr>
            <w:tcW w:w="982" w:type="pct"/>
            <w:tcBorders>
              <w:bottom w:val="dotted" w:sz="4" w:space="0" w:color="auto"/>
            </w:tcBorders>
            <w:tcMar>
              <w:left w:w="57" w:type="dxa"/>
              <w:right w:w="57" w:type="dxa"/>
            </w:tcMar>
          </w:tcPr>
          <w:p w:rsidR="00721171" w:rsidRPr="00F01E5D" w:rsidRDefault="00F624A2" w:rsidP="001404B3">
            <w:pPr>
              <w:rPr>
                <w:b/>
                <w:bCs/>
                <w:sz w:val="18"/>
                <w:szCs w:val="18"/>
                <w:lang w:val="en-GB"/>
              </w:rPr>
            </w:pPr>
            <w:r w:rsidRPr="00F01E5D">
              <w:rPr>
                <w:b/>
                <w:sz w:val="18"/>
                <w:szCs w:val="18"/>
                <w:lang w:val="en-GB"/>
              </w:rPr>
              <w:t>GEF Grant</w:t>
            </w:r>
          </w:p>
        </w:tc>
        <w:tc>
          <w:tcPr>
            <w:tcW w:w="942" w:type="pct"/>
            <w:tcBorders>
              <w:bottom w:val="dotted" w:sz="4" w:space="0" w:color="auto"/>
            </w:tcBorders>
            <w:tcMar>
              <w:left w:w="57" w:type="dxa"/>
              <w:right w:w="57" w:type="dxa"/>
            </w:tcMar>
          </w:tcPr>
          <w:p w:rsidR="00721171" w:rsidRPr="00F01E5D" w:rsidRDefault="005C3372" w:rsidP="005C3372">
            <w:pPr>
              <w:rPr>
                <w:bCs/>
                <w:sz w:val="18"/>
                <w:szCs w:val="18"/>
                <w:lang w:val="en-GB"/>
              </w:rPr>
            </w:pPr>
            <w:r w:rsidRPr="00F01E5D">
              <w:rPr>
                <w:b/>
                <w:bCs/>
                <w:spacing w:val="2"/>
                <w:sz w:val="18"/>
                <w:szCs w:val="18"/>
                <w:lang w:val="en-GB"/>
              </w:rPr>
              <w:t xml:space="preserve">Million </w:t>
            </w:r>
            <w:r w:rsidR="00F624A2" w:rsidRPr="00F01E5D">
              <w:rPr>
                <w:b/>
                <w:bCs/>
                <w:spacing w:val="2"/>
                <w:sz w:val="18"/>
                <w:szCs w:val="18"/>
                <w:lang w:val="en-GB"/>
              </w:rPr>
              <w:t xml:space="preserve">USD </w:t>
            </w:r>
          </w:p>
        </w:tc>
        <w:tc>
          <w:tcPr>
            <w:tcW w:w="740" w:type="pct"/>
            <w:tcBorders>
              <w:bottom w:val="dotted" w:sz="4" w:space="0" w:color="auto"/>
            </w:tcBorders>
            <w:tcMar>
              <w:left w:w="57" w:type="dxa"/>
              <w:right w:w="57" w:type="dxa"/>
            </w:tcMar>
          </w:tcPr>
          <w:p w:rsidR="00721171" w:rsidRPr="00F01E5D" w:rsidRDefault="005C3372" w:rsidP="001404B3">
            <w:pPr>
              <w:jc w:val="right"/>
              <w:rPr>
                <w:sz w:val="18"/>
                <w:szCs w:val="18"/>
                <w:lang w:val="en-GB"/>
              </w:rPr>
            </w:pPr>
            <w:r w:rsidRPr="00F01E5D">
              <w:rPr>
                <w:sz w:val="18"/>
                <w:szCs w:val="18"/>
                <w:lang w:val="en-GB"/>
              </w:rPr>
              <w:t>5,35</w:t>
            </w:r>
          </w:p>
        </w:tc>
        <w:tc>
          <w:tcPr>
            <w:tcW w:w="716" w:type="pct"/>
            <w:tcBorders>
              <w:bottom w:val="dotted" w:sz="4" w:space="0" w:color="auto"/>
            </w:tcBorders>
            <w:tcMar>
              <w:left w:w="57" w:type="dxa"/>
              <w:right w:w="57" w:type="dxa"/>
            </w:tcMar>
          </w:tcPr>
          <w:p w:rsidR="00721171" w:rsidRPr="00F01E5D" w:rsidRDefault="00721171" w:rsidP="00F624A2">
            <w:pPr>
              <w:rPr>
                <w:b/>
                <w:bCs/>
                <w:sz w:val="18"/>
                <w:szCs w:val="18"/>
                <w:lang w:val="en-GB"/>
              </w:rPr>
            </w:pPr>
            <w:r w:rsidRPr="00F01E5D">
              <w:rPr>
                <w:b/>
                <w:bCs/>
                <w:sz w:val="18"/>
                <w:szCs w:val="18"/>
                <w:lang w:val="en-GB"/>
              </w:rPr>
              <w:t xml:space="preserve">% </w:t>
            </w:r>
            <w:r w:rsidR="00F624A2" w:rsidRPr="00F01E5D">
              <w:rPr>
                <w:b/>
                <w:bCs/>
                <w:sz w:val="18"/>
                <w:szCs w:val="18"/>
                <w:lang w:val="en-GB"/>
              </w:rPr>
              <w:t>disbursed</w:t>
            </w:r>
          </w:p>
        </w:tc>
        <w:tc>
          <w:tcPr>
            <w:tcW w:w="756" w:type="pct"/>
            <w:tcBorders>
              <w:bottom w:val="dotted" w:sz="4" w:space="0" w:color="auto"/>
            </w:tcBorders>
            <w:tcMar>
              <w:left w:w="57" w:type="dxa"/>
              <w:right w:w="57" w:type="dxa"/>
            </w:tcMar>
          </w:tcPr>
          <w:p w:rsidR="00721171" w:rsidRPr="00F01E5D" w:rsidRDefault="005C3372" w:rsidP="001404B3">
            <w:pPr>
              <w:spacing w:line="240" w:lineRule="auto"/>
              <w:jc w:val="right"/>
              <w:rPr>
                <w:color w:val="000000"/>
                <w:sz w:val="18"/>
                <w:szCs w:val="18"/>
                <w:lang w:val="en-GB"/>
              </w:rPr>
            </w:pPr>
            <w:r w:rsidRPr="00F01E5D">
              <w:rPr>
                <w:sz w:val="18"/>
                <w:szCs w:val="18"/>
                <w:lang w:val="en-GB"/>
              </w:rPr>
              <w:t>46,69</w:t>
            </w:r>
            <w:r w:rsidR="00E06E2C">
              <w:rPr>
                <w:sz w:val="18"/>
                <w:szCs w:val="18"/>
                <w:lang w:val="en-GB"/>
              </w:rPr>
              <w:t xml:space="preserve"> </w:t>
            </w:r>
            <w:r w:rsidRPr="00F01E5D">
              <w:rPr>
                <w:sz w:val="18"/>
                <w:szCs w:val="18"/>
                <w:lang w:val="en-GB"/>
              </w:rPr>
              <w:t>%</w:t>
            </w:r>
          </w:p>
        </w:tc>
        <w:tc>
          <w:tcPr>
            <w:tcW w:w="864" w:type="pct"/>
            <w:tcBorders>
              <w:bottom w:val="dotted" w:sz="4" w:space="0" w:color="auto"/>
            </w:tcBorders>
            <w:tcMar>
              <w:left w:w="57" w:type="dxa"/>
              <w:right w:w="57" w:type="dxa"/>
            </w:tcMar>
          </w:tcPr>
          <w:p w:rsidR="00721171" w:rsidRPr="00F01E5D" w:rsidRDefault="00721171" w:rsidP="001404B3">
            <w:pPr>
              <w:jc w:val="right"/>
              <w:rPr>
                <w:sz w:val="18"/>
                <w:szCs w:val="18"/>
                <w:lang w:val="en-GB"/>
              </w:rPr>
            </w:pPr>
          </w:p>
        </w:tc>
      </w:tr>
      <w:tr w:rsidR="00721171" w:rsidRPr="00F01E5D" w:rsidTr="005C3372">
        <w:trPr>
          <w:trHeight w:val="351"/>
          <w:jc w:val="center"/>
        </w:trPr>
        <w:tc>
          <w:tcPr>
            <w:tcW w:w="982" w:type="pct"/>
            <w:tcBorders>
              <w:bottom w:val="dotted" w:sz="4" w:space="0" w:color="auto"/>
            </w:tcBorders>
            <w:tcMar>
              <w:left w:w="57" w:type="dxa"/>
              <w:right w:w="57" w:type="dxa"/>
            </w:tcMar>
          </w:tcPr>
          <w:p w:rsidR="00721171" w:rsidRPr="00F01E5D" w:rsidRDefault="00F624A2" w:rsidP="001404B3">
            <w:pPr>
              <w:rPr>
                <w:b/>
                <w:bCs/>
                <w:sz w:val="18"/>
                <w:szCs w:val="18"/>
                <w:lang w:val="en-GB"/>
              </w:rPr>
            </w:pPr>
            <w:r w:rsidRPr="00F01E5D">
              <w:rPr>
                <w:b/>
                <w:sz w:val="18"/>
                <w:szCs w:val="18"/>
                <w:lang w:val="en-GB"/>
              </w:rPr>
              <w:t>Government</w:t>
            </w:r>
          </w:p>
        </w:tc>
        <w:tc>
          <w:tcPr>
            <w:tcW w:w="942" w:type="pct"/>
            <w:tcBorders>
              <w:bottom w:val="dotted" w:sz="4" w:space="0" w:color="auto"/>
            </w:tcBorders>
            <w:tcMar>
              <w:left w:w="57" w:type="dxa"/>
              <w:right w:w="57" w:type="dxa"/>
            </w:tcMar>
          </w:tcPr>
          <w:p w:rsidR="00721171" w:rsidRPr="00F01E5D" w:rsidRDefault="005C3372" w:rsidP="005C3372">
            <w:pPr>
              <w:rPr>
                <w:bCs/>
                <w:sz w:val="18"/>
                <w:szCs w:val="18"/>
                <w:lang w:val="en-GB"/>
              </w:rPr>
            </w:pPr>
            <w:r w:rsidRPr="00F01E5D">
              <w:rPr>
                <w:b/>
                <w:bCs/>
                <w:spacing w:val="2"/>
                <w:sz w:val="18"/>
                <w:szCs w:val="18"/>
                <w:lang w:val="en-GB"/>
              </w:rPr>
              <w:t xml:space="preserve">Million </w:t>
            </w:r>
            <w:r w:rsidR="00F624A2" w:rsidRPr="00F01E5D">
              <w:rPr>
                <w:b/>
                <w:bCs/>
                <w:spacing w:val="2"/>
                <w:sz w:val="18"/>
                <w:szCs w:val="18"/>
                <w:lang w:val="en-GB"/>
              </w:rPr>
              <w:t>USD</w:t>
            </w:r>
          </w:p>
        </w:tc>
        <w:tc>
          <w:tcPr>
            <w:tcW w:w="740" w:type="pct"/>
            <w:tcBorders>
              <w:bottom w:val="dotted" w:sz="4" w:space="0" w:color="auto"/>
            </w:tcBorders>
            <w:tcMar>
              <w:left w:w="57" w:type="dxa"/>
              <w:right w:w="57" w:type="dxa"/>
            </w:tcMar>
          </w:tcPr>
          <w:p w:rsidR="00721171" w:rsidRPr="00F01E5D" w:rsidRDefault="005C3372" w:rsidP="001404B3">
            <w:pPr>
              <w:jc w:val="right"/>
              <w:rPr>
                <w:sz w:val="18"/>
                <w:szCs w:val="18"/>
                <w:lang w:val="en-GB"/>
              </w:rPr>
            </w:pPr>
            <w:r w:rsidRPr="00F01E5D">
              <w:rPr>
                <w:color w:val="000000"/>
                <w:sz w:val="18"/>
                <w:szCs w:val="18"/>
                <w:lang w:val="en-GB" w:eastAsia="fr-FR"/>
              </w:rPr>
              <w:t>1,28</w:t>
            </w:r>
          </w:p>
        </w:tc>
        <w:tc>
          <w:tcPr>
            <w:tcW w:w="716" w:type="pct"/>
            <w:tcBorders>
              <w:bottom w:val="dotted" w:sz="4" w:space="0" w:color="auto"/>
            </w:tcBorders>
            <w:tcMar>
              <w:left w:w="57" w:type="dxa"/>
              <w:right w:w="57" w:type="dxa"/>
            </w:tcMar>
          </w:tcPr>
          <w:p w:rsidR="00721171" w:rsidRPr="00F01E5D" w:rsidRDefault="00721171" w:rsidP="00F624A2">
            <w:pPr>
              <w:rPr>
                <w:b/>
                <w:bCs/>
                <w:sz w:val="18"/>
                <w:szCs w:val="18"/>
                <w:lang w:val="en-GB"/>
              </w:rPr>
            </w:pPr>
            <w:r w:rsidRPr="00F01E5D">
              <w:rPr>
                <w:b/>
                <w:bCs/>
                <w:sz w:val="18"/>
                <w:szCs w:val="18"/>
                <w:lang w:val="en-GB"/>
              </w:rPr>
              <w:t xml:space="preserve">% </w:t>
            </w:r>
            <w:r w:rsidR="00F624A2" w:rsidRPr="00F01E5D">
              <w:rPr>
                <w:b/>
                <w:bCs/>
                <w:sz w:val="18"/>
                <w:szCs w:val="18"/>
                <w:lang w:val="en-GB"/>
              </w:rPr>
              <w:t>disbursed</w:t>
            </w:r>
          </w:p>
        </w:tc>
        <w:tc>
          <w:tcPr>
            <w:tcW w:w="756" w:type="pct"/>
            <w:tcBorders>
              <w:bottom w:val="dotted" w:sz="4" w:space="0" w:color="auto"/>
            </w:tcBorders>
            <w:tcMar>
              <w:left w:w="57" w:type="dxa"/>
              <w:right w:w="57" w:type="dxa"/>
            </w:tcMar>
          </w:tcPr>
          <w:p w:rsidR="00721171" w:rsidRPr="00F01E5D" w:rsidRDefault="005C3372" w:rsidP="001404B3">
            <w:pPr>
              <w:jc w:val="right"/>
              <w:rPr>
                <w:sz w:val="18"/>
                <w:szCs w:val="18"/>
                <w:lang w:val="en-GB"/>
              </w:rPr>
            </w:pPr>
            <w:r w:rsidRPr="00F01E5D">
              <w:rPr>
                <w:sz w:val="18"/>
                <w:szCs w:val="18"/>
                <w:lang w:val="en-GB"/>
              </w:rPr>
              <w:t>30</w:t>
            </w:r>
            <w:r w:rsidR="00E06E2C">
              <w:rPr>
                <w:sz w:val="18"/>
                <w:szCs w:val="18"/>
                <w:lang w:val="en-GB"/>
              </w:rPr>
              <w:t xml:space="preserve"> </w:t>
            </w:r>
            <w:bookmarkStart w:id="0" w:name="_GoBack"/>
            <w:bookmarkEnd w:id="0"/>
            <w:r w:rsidRPr="00F01E5D">
              <w:rPr>
                <w:sz w:val="18"/>
                <w:szCs w:val="18"/>
                <w:lang w:val="en-GB"/>
              </w:rPr>
              <w:t>%</w:t>
            </w:r>
          </w:p>
        </w:tc>
        <w:tc>
          <w:tcPr>
            <w:tcW w:w="864" w:type="pct"/>
            <w:tcBorders>
              <w:bottom w:val="dotted" w:sz="4" w:space="0" w:color="auto"/>
            </w:tcBorders>
            <w:tcMar>
              <w:left w:w="57" w:type="dxa"/>
              <w:right w:w="57" w:type="dxa"/>
            </w:tcMar>
          </w:tcPr>
          <w:p w:rsidR="00721171" w:rsidRPr="00F01E5D" w:rsidRDefault="00721171" w:rsidP="001404B3">
            <w:pPr>
              <w:jc w:val="right"/>
              <w:rPr>
                <w:sz w:val="18"/>
                <w:szCs w:val="18"/>
                <w:lang w:val="en-GB"/>
              </w:rPr>
            </w:pPr>
          </w:p>
        </w:tc>
      </w:tr>
      <w:tr w:rsidR="00721171" w:rsidRPr="00F01E5D" w:rsidTr="001404B3">
        <w:trPr>
          <w:jc w:val="center"/>
        </w:trPr>
        <w:tc>
          <w:tcPr>
            <w:tcW w:w="5000" w:type="pct"/>
            <w:gridSpan w:val="6"/>
            <w:tcBorders>
              <w:top w:val="dotted" w:sz="4" w:space="0" w:color="auto"/>
              <w:left w:val="nil"/>
              <w:right w:val="nil"/>
            </w:tcBorders>
            <w:tcMar>
              <w:left w:w="57" w:type="dxa"/>
              <w:right w:w="57" w:type="dxa"/>
            </w:tcMar>
            <w:vAlign w:val="center"/>
          </w:tcPr>
          <w:tbl>
            <w:tblPr>
              <w:tblW w:w="940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9400"/>
            </w:tblGrid>
            <w:tr w:rsidR="00721171" w:rsidRPr="00F01E5D" w:rsidTr="001404B3">
              <w:trPr>
                <w:jc w:val="center"/>
              </w:trPr>
              <w:tc>
                <w:tcPr>
                  <w:tcW w:w="5000" w:type="pct"/>
                  <w:tcBorders>
                    <w:top w:val="dotted" w:sz="4" w:space="0" w:color="auto"/>
                    <w:left w:val="nil"/>
                    <w:bottom w:val="dotted" w:sz="4" w:space="0" w:color="auto"/>
                    <w:right w:val="nil"/>
                  </w:tcBorders>
                  <w:tcMar>
                    <w:top w:w="0" w:type="dxa"/>
                    <w:left w:w="57" w:type="dxa"/>
                    <w:bottom w:w="0" w:type="dxa"/>
                    <w:right w:w="57" w:type="dxa"/>
                  </w:tcMar>
                  <w:vAlign w:val="center"/>
                </w:tcPr>
                <w:p w:rsidR="00721171" w:rsidRPr="00F01E5D" w:rsidRDefault="00F624A2" w:rsidP="001404B3">
                  <w:pPr>
                    <w:spacing w:before="120"/>
                    <w:jc w:val="center"/>
                    <w:rPr>
                      <w:b/>
                      <w:bCs/>
                      <w:sz w:val="18"/>
                      <w:szCs w:val="18"/>
                      <w:lang w:val="en-GB"/>
                    </w:rPr>
                  </w:pPr>
                  <w:r w:rsidRPr="00F01E5D">
                    <w:rPr>
                      <w:b/>
                      <w:bCs/>
                      <w:spacing w:val="2"/>
                      <w:sz w:val="18"/>
                      <w:szCs w:val="18"/>
                      <w:lang w:val="en-GB"/>
                    </w:rPr>
                    <w:t>Actu</w:t>
                  </w:r>
                  <w:r w:rsidR="00343511" w:rsidRPr="00F01E5D">
                    <w:rPr>
                      <w:b/>
                      <w:bCs/>
                      <w:spacing w:val="2"/>
                      <w:sz w:val="18"/>
                      <w:szCs w:val="18"/>
                      <w:lang w:val="en-GB"/>
                    </w:rPr>
                    <w:t>al Costs and Financing (USD</w:t>
                  </w:r>
                  <w:r w:rsidRPr="00F01E5D">
                    <w:rPr>
                      <w:b/>
                      <w:bCs/>
                      <w:spacing w:val="2"/>
                      <w:sz w:val="18"/>
                      <w:szCs w:val="18"/>
                      <w:lang w:val="en-GB"/>
                    </w:rPr>
                    <w:t>)</w:t>
                  </w:r>
                </w:p>
                <w:tbl>
                  <w:tblPr>
                    <w:tblW w:w="926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5506"/>
                    <w:gridCol w:w="1277"/>
                    <w:gridCol w:w="1417"/>
                    <w:gridCol w:w="1064"/>
                  </w:tblGrid>
                  <w:tr w:rsidR="00721171" w:rsidRPr="00F01E5D" w:rsidTr="00343511">
                    <w:trPr>
                      <w:trHeight w:val="220"/>
                      <w:jc w:val="center"/>
                    </w:trPr>
                    <w:tc>
                      <w:tcPr>
                        <w:tcW w:w="2972" w:type="pct"/>
                        <w:tcBorders>
                          <w:top w:val="dotted" w:sz="4" w:space="0" w:color="auto"/>
                          <w:left w:val="dotted" w:sz="4" w:space="0" w:color="auto"/>
                          <w:bottom w:val="dotted" w:sz="4" w:space="0" w:color="auto"/>
                          <w:right w:val="dotted" w:sz="4" w:space="0" w:color="auto"/>
                        </w:tcBorders>
                        <w:hideMark/>
                      </w:tcPr>
                      <w:p w:rsidR="00721171" w:rsidRPr="00F01E5D" w:rsidRDefault="00721171" w:rsidP="00F624A2">
                        <w:pPr>
                          <w:jc w:val="center"/>
                          <w:rPr>
                            <w:b/>
                            <w:bCs/>
                            <w:sz w:val="18"/>
                            <w:szCs w:val="18"/>
                            <w:lang w:val="en-GB"/>
                          </w:rPr>
                        </w:pPr>
                        <w:r w:rsidRPr="00F01E5D">
                          <w:rPr>
                            <w:b/>
                            <w:bCs/>
                            <w:sz w:val="18"/>
                            <w:szCs w:val="18"/>
                            <w:lang w:val="en-GB"/>
                          </w:rPr>
                          <w:t>Compo</w:t>
                        </w:r>
                        <w:r w:rsidR="00F624A2" w:rsidRPr="00F01E5D">
                          <w:rPr>
                            <w:b/>
                            <w:bCs/>
                            <w:sz w:val="18"/>
                            <w:szCs w:val="18"/>
                            <w:lang w:val="en-GB"/>
                          </w:rPr>
                          <w:t>nent</w:t>
                        </w:r>
                      </w:p>
                    </w:tc>
                    <w:tc>
                      <w:tcPr>
                        <w:tcW w:w="689" w:type="pct"/>
                        <w:tcBorders>
                          <w:top w:val="dotted" w:sz="4" w:space="0" w:color="auto"/>
                          <w:left w:val="dotted" w:sz="4" w:space="0" w:color="auto"/>
                          <w:bottom w:val="dotted" w:sz="4" w:space="0" w:color="auto"/>
                          <w:right w:val="dotted" w:sz="4" w:space="0" w:color="auto"/>
                        </w:tcBorders>
                        <w:hideMark/>
                      </w:tcPr>
                      <w:p w:rsidR="00721171" w:rsidRPr="00F01E5D" w:rsidRDefault="00F624A2" w:rsidP="001404B3">
                        <w:pPr>
                          <w:jc w:val="center"/>
                          <w:rPr>
                            <w:b/>
                            <w:bCs/>
                            <w:sz w:val="18"/>
                            <w:szCs w:val="18"/>
                            <w:lang w:val="en-GB"/>
                          </w:rPr>
                        </w:pPr>
                        <w:r w:rsidRPr="00F01E5D">
                          <w:rPr>
                            <w:b/>
                            <w:bCs/>
                            <w:sz w:val="18"/>
                            <w:szCs w:val="18"/>
                            <w:lang w:val="en-GB"/>
                          </w:rPr>
                          <w:t>GEF Grant</w:t>
                        </w:r>
                      </w:p>
                    </w:tc>
                    <w:tc>
                      <w:tcPr>
                        <w:tcW w:w="76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721171" w:rsidRPr="00F01E5D" w:rsidRDefault="00F624A2" w:rsidP="001404B3">
                        <w:pPr>
                          <w:jc w:val="center"/>
                          <w:rPr>
                            <w:b/>
                            <w:bCs/>
                            <w:sz w:val="18"/>
                            <w:szCs w:val="18"/>
                            <w:lang w:val="en-GB"/>
                          </w:rPr>
                        </w:pPr>
                        <w:r w:rsidRPr="00F01E5D">
                          <w:rPr>
                            <w:b/>
                            <w:bCs/>
                            <w:sz w:val="18"/>
                            <w:szCs w:val="18"/>
                            <w:lang w:val="en-GB"/>
                          </w:rPr>
                          <w:t>Government</w:t>
                        </w:r>
                      </w:p>
                    </w:tc>
                    <w:tc>
                      <w:tcPr>
                        <w:tcW w:w="57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721171" w:rsidRPr="00F01E5D" w:rsidRDefault="00721171" w:rsidP="001404B3">
                        <w:pPr>
                          <w:jc w:val="center"/>
                          <w:rPr>
                            <w:b/>
                            <w:bCs/>
                            <w:sz w:val="18"/>
                            <w:szCs w:val="18"/>
                            <w:lang w:val="en-GB"/>
                          </w:rPr>
                        </w:pPr>
                        <w:r w:rsidRPr="00F01E5D">
                          <w:rPr>
                            <w:b/>
                            <w:bCs/>
                            <w:sz w:val="18"/>
                            <w:szCs w:val="18"/>
                            <w:lang w:val="en-GB"/>
                          </w:rPr>
                          <w:t>Total</w:t>
                        </w:r>
                      </w:p>
                    </w:tc>
                  </w:tr>
                  <w:tr w:rsidR="00343511" w:rsidRPr="00F01E5D" w:rsidTr="00343511">
                    <w:trPr>
                      <w:trHeight w:val="248"/>
                      <w:jc w:val="center"/>
                    </w:trPr>
                    <w:tc>
                      <w:tcPr>
                        <w:tcW w:w="2972"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343511">
                        <w:pPr>
                          <w:rPr>
                            <w:sz w:val="18"/>
                            <w:szCs w:val="18"/>
                            <w:lang w:val="en-GB"/>
                          </w:rPr>
                        </w:pPr>
                        <w:r w:rsidRPr="00F01E5D">
                          <w:rPr>
                            <w:sz w:val="18"/>
                            <w:szCs w:val="18"/>
                            <w:lang w:val="en-GB"/>
                          </w:rPr>
                          <w:t>Component 1. Mainstream climate change adaptation tools in agricultural production systems</w:t>
                        </w:r>
                      </w:p>
                    </w:tc>
                    <w:tc>
                      <w:tcPr>
                        <w:tcW w:w="689"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343511">
                        <w:pPr>
                          <w:jc w:val="center"/>
                          <w:rPr>
                            <w:sz w:val="16"/>
                            <w:szCs w:val="16"/>
                            <w:lang w:val="en-GB"/>
                          </w:rPr>
                        </w:pPr>
                        <w:r w:rsidRPr="00F01E5D">
                          <w:rPr>
                            <w:sz w:val="16"/>
                            <w:szCs w:val="16"/>
                            <w:lang w:val="en-GB"/>
                          </w:rPr>
                          <w:t>1 144 000</w:t>
                        </w:r>
                      </w:p>
                    </w:tc>
                    <w:tc>
                      <w:tcPr>
                        <w:tcW w:w="76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343511">
                        <w:pPr>
                          <w:jc w:val="center"/>
                          <w:rPr>
                            <w:i/>
                            <w:sz w:val="16"/>
                            <w:szCs w:val="16"/>
                            <w:lang w:val="en-GB"/>
                          </w:rPr>
                        </w:pPr>
                        <w:r w:rsidRPr="00F01E5D">
                          <w:rPr>
                            <w:color w:val="000000"/>
                            <w:sz w:val="16"/>
                            <w:szCs w:val="16"/>
                            <w:lang w:val="en-GB" w:eastAsia="fr-FR"/>
                          </w:rPr>
                          <w:t>314 902</w:t>
                        </w:r>
                      </w:p>
                    </w:tc>
                    <w:tc>
                      <w:tcPr>
                        <w:tcW w:w="57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343511">
                        <w:pPr>
                          <w:jc w:val="center"/>
                          <w:rPr>
                            <w:i/>
                            <w:sz w:val="16"/>
                            <w:szCs w:val="16"/>
                            <w:lang w:val="en-GB"/>
                          </w:rPr>
                        </w:pPr>
                        <w:r w:rsidRPr="00F01E5D">
                          <w:rPr>
                            <w:color w:val="000000"/>
                            <w:sz w:val="16"/>
                            <w:szCs w:val="16"/>
                            <w:lang w:val="en-GB" w:eastAsia="fr-FR"/>
                          </w:rPr>
                          <w:t>1 458 902</w:t>
                        </w:r>
                      </w:p>
                    </w:tc>
                  </w:tr>
                  <w:tr w:rsidR="00343511" w:rsidRPr="00F01E5D" w:rsidTr="00343511">
                    <w:trPr>
                      <w:trHeight w:val="248"/>
                      <w:jc w:val="center"/>
                    </w:trPr>
                    <w:tc>
                      <w:tcPr>
                        <w:tcW w:w="2972"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F95D14">
                        <w:pPr>
                          <w:rPr>
                            <w:sz w:val="18"/>
                            <w:szCs w:val="18"/>
                            <w:lang w:val="en-GB"/>
                          </w:rPr>
                        </w:pPr>
                        <w:r w:rsidRPr="00F01E5D">
                          <w:rPr>
                            <w:sz w:val="18"/>
                            <w:szCs w:val="18"/>
                            <w:lang w:val="en-GB"/>
                          </w:rPr>
                          <w:t>Component 2. Vulnerable agricultural production systems adapted to current and future climate impacts</w:t>
                        </w:r>
                      </w:p>
                    </w:tc>
                    <w:tc>
                      <w:tcPr>
                        <w:tcW w:w="689"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343511">
                        <w:pPr>
                          <w:jc w:val="center"/>
                          <w:rPr>
                            <w:sz w:val="16"/>
                            <w:szCs w:val="16"/>
                            <w:lang w:val="en-GB"/>
                          </w:rPr>
                        </w:pPr>
                        <w:r w:rsidRPr="00F01E5D">
                          <w:rPr>
                            <w:sz w:val="16"/>
                            <w:szCs w:val="16"/>
                            <w:lang w:val="en-GB"/>
                          </w:rPr>
                          <w:t>3 263 000</w:t>
                        </w:r>
                      </w:p>
                    </w:tc>
                    <w:tc>
                      <w:tcPr>
                        <w:tcW w:w="76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343511">
                        <w:pPr>
                          <w:jc w:val="center"/>
                          <w:rPr>
                            <w:sz w:val="16"/>
                            <w:szCs w:val="16"/>
                            <w:lang w:val="en-GB"/>
                          </w:rPr>
                        </w:pPr>
                        <w:r w:rsidRPr="00F01E5D">
                          <w:rPr>
                            <w:color w:val="000000"/>
                            <w:sz w:val="16"/>
                            <w:szCs w:val="16"/>
                            <w:lang w:val="en-GB" w:eastAsia="fr-FR"/>
                          </w:rPr>
                          <w:t>764 894</w:t>
                        </w:r>
                      </w:p>
                    </w:tc>
                    <w:tc>
                      <w:tcPr>
                        <w:tcW w:w="57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343511">
                        <w:pPr>
                          <w:jc w:val="center"/>
                          <w:rPr>
                            <w:sz w:val="16"/>
                            <w:szCs w:val="16"/>
                            <w:lang w:val="en-GB"/>
                          </w:rPr>
                        </w:pPr>
                        <w:r w:rsidRPr="00F01E5D">
                          <w:rPr>
                            <w:color w:val="000000"/>
                            <w:sz w:val="16"/>
                            <w:szCs w:val="16"/>
                            <w:lang w:val="en-GB" w:eastAsia="fr-FR"/>
                          </w:rPr>
                          <w:t>4 027 894</w:t>
                        </w:r>
                      </w:p>
                    </w:tc>
                  </w:tr>
                  <w:tr w:rsidR="00343511" w:rsidRPr="00F01E5D" w:rsidTr="00343511">
                    <w:trPr>
                      <w:trHeight w:val="231"/>
                      <w:jc w:val="center"/>
                    </w:trPr>
                    <w:tc>
                      <w:tcPr>
                        <w:tcW w:w="2972"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rPr>
                            <w:sz w:val="18"/>
                            <w:szCs w:val="18"/>
                            <w:lang w:val="en-GB"/>
                          </w:rPr>
                        </w:pPr>
                        <w:r w:rsidRPr="00F01E5D">
                          <w:rPr>
                            <w:sz w:val="18"/>
                            <w:szCs w:val="18"/>
                            <w:lang w:val="en-GB"/>
                          </w:rPr>
                          <w:t>Component 3. Information Education and Communication on Climate Change</w:t>
                        </w:r>
                      </w:p>
                    </w:tc>
                    <w:tc>
                      <w:tcPr>
                        <w:tcW w:w="689"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343511">
                        <w:pPr>
                          <w:jc w:val="center"/>
                          <w:rPr>
                            <w:sz w:val="16"/>
                            <w:szCs w:val="16"/>
                            <w:lang w:val="en-GB"/>
                          </w:rPr>
                        </w:pPr>
                        <w:r w:rsidRPr="00F01E5D">
                          <w:rPr>
                            <w:sz w:val="16"/>
                            <w:szCs w:val="16"/>
                            <w:lang w:val="en-GB"/>
                          </w:rPr>
                          <w:t>267 000</w:t>
                        </w:r>
                      </w:p>
                    </w:tc>
                    <w:tc>
                      <w:tcPr>
                        <w:tcW w:w="76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343511">
                        <w:pPr>
                          <w:jc w:val="center"/>
                          <w:rPr>
                            <w:sz w:val="16"/>
                            <w:szCs w:val="16"/>
                            <w:lang w:val="en-GB"/>
                          </w:rPr>
                        </w:pPr>
                        <w:r w:rsidRPr="00F01E5D">
                          <w:rPr>
                            <w:color w:val="000000"/>
                            <w:sz w:val="16"/>
                            <w:szCs w:val="16"/>
                            <w:lang w:val="en-GB" w:eastAsia="fr-FR"/>
                          </w:rPr>
                          <w:t>153 100</w:t>
                        </w:r>
                      </w:p>
                    </w:tc>
                    <w:tc>
                      <w:tcPr>
                        <w:tcW w:w="57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343511">
                        <w:pPr>
                          <w:jc w:val="center"/>
                          <w:rPr>
                            <w:sz w:val="16"/>
                            <w:szCs w:val="16"/>
                            <w:lang w:val="en-GB"/>
                          </w:rPr>
                        </w:pPr>
                        <w:r w:rsidRPr="00F01E5D">
                          <w:rPr>
                            <w:color w:val="000000"/>
                            <w:sz w:val="16"/>
                            <w:szCs w:val="16"/>
                            <w:lang w:val="en-GB" w:eastAsia="fr-FR"/>
                          </w:rPr>
                          <w:t>833 645</w:t>
                        </w:r>
                      </w:p>
                    </w:tc>
                  </w:tr>
                  <w:tr w:rsidR="00343511" w:rsidRPr="00F01E5D" w:rsidTr="00343511">
                    <w:trPr>
                      <w:trHeight w:val="248"/>
                      <w:jc w:val="center"/>
                    </w:trPr>
                    <w:tc>
                      <w:tcPr>
                        <w:tcW w:w="2972"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rPr>
                            <w:sz w:val="18"/>
                            <w:szCs w:val="18"/>
                            <w:lang w:val="en-GB"/>
                          </w:rPr>
                        </w:pPr>
                        <w:r w:rsidRPr="00F01E5D">
                          <w:rPr>
                            <w:sz w:val="18"/>
                            <w:szCs w:val="18"/>
                            <w:lang w:val="en-GB"/>
                          </w:rPr>
                          <w:t>Component 4. Project management and M&amp;E</w:t>
                        </w:r>
                      </w:p>
                    </w:tc>
                    <w:tc>
                      <w:tcPr>
                        <w:tcW w:w="689"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343511">
                        <w:pPr>
                          <w:jc w:val="center"/>
                          <w:rPr>
                            <w:sz w:val="16"/>
                            <w:szCs w:val="16"/>
                            <w:lang w:val="en-GB"/>
                          </w:rPr>
                        </w:pPr>
                        <w:r w:rsidRPr="00F01E5D">
                          <w:rPr>
                            <w:sz w:val="16"/>
                            <w:szCs w:val="16"/>
                            <w:lang w:val="en-GB"/>
                          </w:rPr>
                          <w:t>267 000</w:t>
                        </w:r>
                      </w:p>
                    </w:tc>
                    <w:tc>
                      <w:tcPr>
                        <w:tcW w:w="76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343511">
                        <w:pPr>
                          <w:jc w:val="center"/>
                          <w:rPr>
                            <w:sz w:val="16"/>
                            <w:szCs w:val="16"/>
                            <w:lang w:val="en-GB"/>
                          </w:rPr>
                        </w:pPr>
                        <w:r w:rsidRPr="00F01E5D">
                          <w:rPr>
                            <w:color w:val="000000"/>
                            <w:sz w:val="16"/>
                            <w:szCs w:val="16"/>
                            <w:lang w:val="en-GB" w:eastAsia="fr-FR"/>
                          </w:rPr>
                          <w:t>54 145</w:t>
                        </w:r>
                      </w:p>
                    </w:tc>
                    <w:tc>
                      <w:tcPr>
                        <w:tcW w:w="57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343511">
                        <w:pPr>
                          <w:jc w:val="center"/>
                          <w:rPr>
                            <w:sz w:val="16"/>
                            <w:szCs w:val="16"/>
                            <w:lang w:val="en-GB"/>
                          </w:rPr>
                        </w:pPr>
                        <w:r w:rsidRPr="00F01E5D">
                          <w:rPr>
                            <w:color w:val="000000"/>
                            <w:sz w:val="16"/>
                            <w:szCs w:val="16"/>
                            <w:lang w:val="en-GB" w:eastAsia="fr-FR"/>
                          </w:rPr>
                          <w:t>321 145</w:t>
                        </w:r>
                      </w:p>
                    </w:tc>
                  </w:tr>
                  <w:tr w:rsidR="00343511" w:rsidRPr="00F01E5D" w:rsidTr="00343511">
                    <w:trPr>
                      <w:trHeight w:val="248"/>
                      <w:jc w:val="center"/>
                    </w:trPr>
                    <w:tc>
                      <w:tcPr>
                        <w:tcW w:w="2972"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rPr>
                            <w:b/>
                            <w:sz w:val="18"/>
                            <w:szCs w:val="18"/>
                            <w:lang w:val="en-GB"/>
                          </w:rPr>
                        </w:pPr>
                        <w:r w:rsidRPr="00F01E5D">
                          <w:rPr>
                            <w:b/>
                            <w:sz w:val="18"/>
                            <w:szCs w:val="18"/>
                            <w:lang w:val="en-GB"/>
                          </w:rPr>
                          <w:t>TOTAL</w:t>
                        </w:r>
                      </w:p>
                    </w:tc>
                    <w:tc>
                      <w:tcPr>
                        <w:tcW w:w="689"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343511">
                        <w:pPr>
                          <w:jc w:val="center"/>
                          <w:rPr>
                            <w:b/>
                            <w:sz w:val="16"/>
                            <w:szCs w:val="16"/>
                            <w:lang w:val="en-GB"/>
                          </w:rPr>
                        </w:pPr>
                        <w:r w:rsidRPr="00F01E5D">
                          <w:rPr>
                            <w:sz w:val="16"/>
                            <w:szCs w:val="16"/>
                            <w:lang w:val="en-GB"/>
                          </w:rPr>
                          <w:t>5 354 546</w:t>
                        </w:r>
                      </w:p>
                    </w:tc>
                    <w:tc>
                      <w:tcPr>
                        <w:tcW w:w="76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343511">
                        <w:pPr>
                          <w:jc w:val="center"/>
                          <w:rPr>
                            <w:b/>
                            <w:sz w:val="16"/>
                            <w:szCs w:val="16"/>
                            <w:lang w:val="en-GB"/>
                          </w:rPr>
                        </w:pPr>
                        <w:r w:rsidRPr="00F01E5D">
                          <w:rPr>
                            <w:color w:val="000000"/>
                            <w:sz w:val="16"/>
                            <w:szCs w:val="16"/>
                            <w:lang w:val="en-GB" w:eastAsia="fr-FR"/>
                          </w:rPr>
                          <w:t>1 287 041</w:t>
                        </w:r>
                      </w:p>
                    </w:tc>
                    <w:tc>
                      <w:tcPr>
                        <w:tcW w:w="57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343511">
                        <w:pPr>
                          <w:jc w:val="center"/>
                          <w:rPr>
                            <w:b/>
                            <w:sz w:val="16"/>
                            <w:szCs w:val="16"/>
                            <w:lang w:val="en-GB"/>
                          </w:rPr>
                        </w:pPr>
                        <w:r w:rsidRPr="00F01E5D">
                          <w:rPr>
                            <w:sz w:val="16"/>
                            <w:szCs w:val="16"/>
                            <w:lang w:val="en-GB"/>
                          </w:rPr>
                          <w:t>6 641 586</w:t>
                        </w:r>
                      </w:p>
                    </w:tc>
                  </w:tr>
                </w:tbl>
                <w:p w:rsidR="00721171" w:rsidRPr="00F01E5D" w:rsidRDefault="00721171" w:rsidP="001404B3">
                  <w:pPr>
                    <w:jc w:val="center"/>
                    <w:rPr>
                      <w:b/>
                      <w:bCs/>
                      <w:sz w:val="18"/>
                      <w:szCs w:val="18"/>
                      <w:lang w:val="en-GB"/>
                    </w:rPr>
                  </w:pPr>
                </w:p>
              </w:tc>
            </w:tr>
            <w:tr w:rsidR="00721171" w:rsidRPr="00F01E5D" w:rsidTr="001404B3">
              <w:trPr>
                <w:jc w:val="center"/>
              </w:trPr>
              <w:tc>
                <w:tcPr>
                  <w:tcW w:w="5000" w:type="pct"/>
                  <w:tcBorders>
                    <w:top w:val="dotted" w:sz="4" w:space="0" w:color="auto"/>
                    <w:left w:val="nil"/>
                    <w:bottom w:val="dotted" w:sz="4" w:space="0" w:color="auto"/>
                    <w:right w:val="nil"/>
                  </w:tcBorders>
                  <w:tcMar>
                    <w:top w:w="0" w:type="dxa"/>
                    <w:left w:w="57" w:type="dxa"/>
                    <w:bottom w:w="0" w:type="dxa"/>
                    <w:right w:w="57" w:type="dxa"/>
                  </w:tcMar>
                  <w:vAlign w:val="center"/>
                </w:tcPr>
                <w:p w:rsidR="00721171" w:rsidRPr="00F01E5D" w:rsidRDefault="00F624A2" w:rsidP="001404B3">
                  <w:pPr>
                    <w:spacing w:before="120"/>
                    <w:jc w:val="center"/>
                    <w:rPr>
                      <w:b/>
                      <w:bCs/>
                      <w:sz w:val="18"/>
                      <w:szCs w:val="18"/>
                      <w:lang w:val="en-GB"/>
                    </w:rPr>
                  </w:pPr>
                  <w:r w:rsidRPr="00F01E5D">
                    <w:rPr>
                      <w:b/>
                      <w:bCs/>
                      <w:sz w:val="18"/>
                      <w:szCs w:val="18"/>
                      <w:lang w:val="en-GB"/>
                    </w:rPr>
                    <w:t>Budget disbursed</w:t>
                  </w:r>
                  <w:r w:rsidR="00721171" w:rsidRPr="00F01E5D">
                    <w:rPr>
                      <w:b/>
                      <w:bCs/>
                      <w:sz w:val="18"/>
                      <w:szCs w:val="18"/>
                      <w:lang w:val="en-GB"/>
                    </w:rPr>
                    <w:t xml:space="preserve"> </w:t>
                  </w:r>
                  <w:r w:rsidR="00343511" w:rsidRPr="00F01E5D">
                    <w:rPr>
                      <w:b/>
                      <w:bCs/>
                      <w:spacing w:val="2"/>
                      <w:sz w:val="18"/>
                      <w:szCs w:val="18"/>
                      <w:lang w:val="en-GB"/>
                    </w:rPr>
                    <w:t>(USD</w:t>
                  </w:r>
                  <w:r w:rsidRPr="00F01E5D">
                    <w:rPr>
                      <w:b/>
                      <w:bCs/>
                      <w:spacing w:val="2"/>
                      <w:sz w:val="18"/>
                      <w:szCs w:val="18"/>
                      <w:lang w:val="en-GB"/>
                    </w:rPr>
                    <w:t>)</w:t>
                  </w:r>
                </w:p>
                <w:tbl>
                  <w:tblPr>
                    <w:tblW w:w="7764" w:type="dxa"/>
                    <w:jc w:val="center"/>
                    <w:tblInd w:w="45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487"/>
                    <w:gridCol w:w="1402"/>
                    <w:gridCol w:w="852"/>
                    <w:gridCol w:w="1297"/>
                    <w:gridCol w:w="710"/>
                    <w:gridCol w:w="1134"/>
                    <w:gridCol w:w="882"/>
                  </w:tblGrid>
                  <w:tr w:rsidR="00F624A2" w:rsidRPr="00F01E5D" w:rsidTr="00343511">
                    <w:trPr>
                      <w:trHeight w:val="170"/>
                      <w:jc w:val="center"/>
                    </w:trPr>
                    <w:tc>
                      <w:tcPr>
                        <w:tcW w:w="958" w:type="pct"/>
                        <w:tcBorders>
                          <w:top w:val="dotted" w:sz="4" w:space="0" w:color="auto"/>
                          <w:left w:val="dotted" w:sz="4" w:space="0" w:color="auto"/>
                          <w:bottom w:val="dotted" w:sz="4" w:space="0" w:color="auto"/>
                          <w:right w:val="dotted" w:sz="4" w:space="0" w:color="auto"/>
                        </w:tcBorders>
                        <w:hideMark/>
                      </w:tcPr>
                      <w:p w:rsidR="00F624A2" w:rsidRPr="00F01E5D" w:rsidRDefault="00F624A2" w:rsidP="001404B3">
                        <w:pPr>
                          <w:jc w:val="center"/>
                          <w:rPr>
                            <w:b/>
                            <w:bCs/>
                            <w:sz w:val="18"/>
                            <w:szCs w:val="18"/>
                            <w:lang w:val="en-GB"/>
                          </w:rPr>
                        </w:pPr>
                        <w:r w:rsidRPr="00F01E5D">
                          <w:rPr>
                            <w:b/>
                            <w:bCs/>
                            <w:sz w:val="18"/>
                            <w:szCs w:val="18"/>
                            <w:lang w:val="en-GB"/>
                          </w:rPr>
                          <w:t>Component</w:t>
                        </w:r>
                      </w:p>
                    </w:tc>
                    <w:tc>
                      <w:tcPr>
                        <w:tcW w:w="903" w:type="pct"/>
                        <w:tcBorders>
                          <w:top w:val="dotted" w:sz="4" w:space="0" w:color="auto"/>
                          <w:left w:val="dotted" w:sz="4" w:space="0" w:color="auto"/>
                          <w:bottom w:val="dotted" w:sz="4" w:space="0" w:color="auto"/>
                          <w:right w:val="dotted" w:sz="4" w:space="0" w:color="auto"/>
                        </w:tcBorders>
                        <w:hideMark/>
                      </w:tcPr>
                      <w:p w:rsidR="00F624A2" w:rsidRPr="00F01E5D" w:rsidRDefault="00F624A2" w:rsidP="001404B3">
                        <w:pPr>
                          <w:jc w:val="center"/>
                          <w:rPr>
                            <w:b/>
                            <w:bCs/>
                            <w:sz w:val="18"/>
                            <w:szCs w:val="18"/>
                            <w:lang w:val="en-GB"/>
                          </w:rPr>
                        </w:pPr>
                        <w:r w:rsidRPr="00F01E5D">
                          <w:rPr>
                            <w:b/>
                            <w:bCs/>
                            <w:sz w:val="18"/>
                            <w:szCs w:val="18"/>
                            <w:lang w:val="en-GB"/>
                          </w:rPr>
                          <w:t>GEF Grant</w:t>
                        </w:r>
                      </w:p>
                    </w:tc>
                    <w:tc>
                      <w:tcPr>
                        <w:tcW w:w="549" w:type="pct"/>
                        <w:tcBorders>
                          <w:top w:val="dotted" w:sz="4" w:space="0" w:color="auto"/>
                          <w:left w:val="dotted" w:sz="4" w:space="0" w:color="auto"/>
                          <w:bottom w:val="dotted" w:sz="4" w:space="0" w:color="auto"/>
                          <w:right w:val="dotted" w:sz="4" w:space="0" w:color="auto"/>
                        </w:tcBorders>
                        <w:hideMark/>
                      </w:tcPr>
                      <w:p w:rsidR="00F624A2" w:rsidRPr="00F01E5D" w:rsidRDefault="00F624A2" w:rsidP="001404B3">
                        <w:pPr>
                          <w:jc w:val="center"/>
                          <w:rPr>
                            <w:b/>
                            <w:bCs/>
                            <w:sz w:val="18"/>
                            <w:szCs w:val="18"/>
                            <w:lang w:val="en-GB"/>
                          </w:rPr>
                        </w:pPr>
                        <w:r w:rsidRPr="00F01E5D">
                          <w:rPr>
                            <w:b/>
                            <w:bCs/>
                            <w:sz w:val="18"/>
                            <w:szCs w:val="18"/>
                            <w:lang w:val="en-GB"/>
                          </w:rPr>
                          <w:t>%</w:t>
                        </w:r>
                      </w:p>
                    </w:tc>
                    <w:tc>
                      <w:tcPr>
                        <w:tcW w:w="83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F624A2" w:rsidRPr="00F01E5D" w:rsidRDefault="00F624A2" w:rsidP="001404B3">
                        <w:pPr>
                          <w:jc w:val="center"/>
                          <w:rPr>
                            <w:b/>
                            <w:bCs/>
                            <w:sz w:val="18"/>
                            <w:szCs w:val="18"/>
                            <w:lang w:val="en-GB"/>
                          </w:rPr>
                        </w:pPr>
                        <w:r w:rsidRPr="00F01E5D">
                          <w:rPr>
                            <w:b/>
                            <w:bCs/>
                            <w:sz w:val="18"/>
                            <w:szCs w:val="18"/>
                            <w:lang w:val="en-GB"/>
                          </w:rPr>
                          <w:t>Government</w:t>
                        </w:r>
                      </w:p>
                    </w:tc>
                    <w:tc>
                      <w:tcPr>
                        <w:tcW w:w="457" w:type="pct"/>
                        <w:tcBorders>
                          <w:top w:val="dotted" w:sz="4" w:space="0" w:color="auto"/>
                          <w:left w:val="dotted" w:sz="4" w:space="0" w:color="auto"/>
                          <w:bottom w:val="dotted" w:sz="4" w:space="0" w:color="auto"/>
                          <w:right w:val="dotted" w:sz="4" w:space="0" w:color="auto"/>
                        </w:tcBorders>
                        <w:hideMark/>
                      </w:tcPr>
                      <w:p w:rsidR="00F624A2" w:rsidRPr="00F01E5D" w:rsidRDefault="00F624A2" w:rsidP="001404B3">
                        <w:pPr>
                          <w:jc w:val="center"/>
                          <w:rPr>
                            <w:b/>
                            <w:bCs/>
                            <w:sz w:val="18"/>
                            <w:szCs w:val="18"/>
                            <w:lang w:val="en-GB"/>
                          </w:rPr>
                        </w:pPr>
                        <w:r w:rsidRPr="00F01E5D">
                          <w:rPr>
                            <w:b/>
                            <w:bCs/>
                            <w:sz w:val="18"/>
                            <w:szCs w:val="18"/>
                            <w:lang w:val="en-GB"/>
                          </w:rPr>
                          <w:t>%</w:t>
                        </w:r>
                      </w:p>
                    </w:tc>
                    <w:tc>
                      <w:tcPr>
                        <w:tcW w:w="730"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F624A2" w:rsidRPr="00F01E5D" w:rsidRDefault="00F624A2" w:rsidP="001404B3">
                        <w:pPr>
                          <w:jc w:val="center"/>
                          <w:rPr>
                            <w:b/>
                            <w:bCs/>
                            <w:sz w:val="18"/>
                            <w:szCs w:val="18"/>
                            <w:lang w:val="en-GB"/>
                          </w:rPr>
                        </w:pPr>
                        <w:r w:rsidRPr="00F01E5D">
                          <w:rPr>
                            <w:b/>
                            <w:bCs/>
                            <w:sz w:val="18"/>
                            <w:szCs w:val="18"/>
                            <w:lang w:val="en-GB"/>
                          </w:rPr>
                          <w:t>Total</w:t>
                        </w:r>
                      </w:p>
                    </w:tc>
                    <w:tc>
                      <w:tcPr>
                        <w:tcW w:w="568" w:type="pct"/>
                        <w:tcBorders>
                          <w:top w:val="dotted" w:sz="4" w:space="0" w:color="auto"/>
                          <w:left w:val="dotted" w:sz="4" w:space="0" w:color="auto"/>
                          <w:bottom w:val="dotted" w:sz="4" w:space="0" w:color="auto"/>
                          <w:right w:val="dotted" w:sz="4" w:space="0" w:color="auto"/>
                        </w:tcBorders>
                        <w:hideMark/>
                      </w:tcPr>
                      <w:p w:rsidR="00F624A2" w:rsidRPr="00F01E5D" w:rsidRDefault="00F624A2" w:rsidP="001404B3">
                        <w:pPr>
                          <w:jc w:val="center"/>
                          <w:rPr>
                            <w:b/>
                            <w:bCs/>
                            <w:sz w:val="18"/>
                            <w:szCs w:val="18"/>
                            <w:lang w:val="en-GB"/>
                          </w:rPr>
                        </w:pPr>
                        <w:r w:rsidRPr="00F01E5D">
                          <w:rPr>
                            <w:b/>
                            <w:bCs/>
                            <w:sz w:val="18"/>
                            <w:szCs w:val="18"/>
                            <w:lang w:val="en-GB"/>
                          </w:rPr>
                          <w:t>%</w:t>
                        </w:r>
                      </w:p>
                    </w:tc>
                  </w:tr>
                  <w:tr w:rsidR="00343511" w:rsidRPr="00F01E5D" w:rsidTr="00343511">
                    <w:trPr>
                      <w:trHeight w:val="248"/>
                      <w:jc w:val="center"/>
                    </w:trPr>
                    <w:tc>
                      <w:tcPr>
                        <w:tcW w:w="958"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F624A2">
                        <w:pPr>
                          <w:rPr>
                            <w:bCs/>
                            <w:sz w:val="18"/>
                            <w:szCs w:val="18"/>
                            <w:lang w:val="en-GB"/>
                          </w:rPr>
                        </w:pPr>
                        <w:r w:rsidRPr="00F01E5D">
                          <w:rPr>
                            <w:bCs/>
                            <w:sz w:val="18"/>
                            <w:szCs w:val="18"/>
                            <w:lang w:val="en-GB"/>
                          </w:rPr>
                          <w:t>Component 1</w:t>
                        </w:r>
                      </w:p>
                    </w:tc>
                    <w:tc>
                      <w:tcPr>
                        <w:tcW w:w="903"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highlight w:val="yellow"/>
                            <w:lang w:val="en-GB"/>
                          </w:rPr>
                        </w:pPr>
                        <w:r w:rsidRPr="00F01E5D">
                          <w:rPr>
                            <w:color w:val="000000"/>
                            <w:sz w:val="16"/>
                            <w:szCs w:val="16"/>
                            <w:lang w:val="en-GB"/>
                          </w:rPr>
                          <w:t>903 325,54</w:t>
                        </w:r>
                      </w:p>
                    </w:tc>
                    <w:tc>
                      <w:tcPr>
                        <w:tcW w:w="549" w:type="pct"/>
                        <w:tcBorders>
                          <w:top w:val="dotted" w:sz="4" w:space="0" w:color="auto"/>
                          <w:left w:val="dotted" w:sz="4" w:space="0" w:color="auto"/>
                          <w:bottom w:val="dotted" w:sz="4" w:space="0" w:color="auto"/>
                          <w:right w:val="dotted" w:sz="4" w:space="0" w:color="auto"/>
                        </w:tcBorders>
                        <w:vAlign w:val="center"/>
                      </w:tcPr>
                      <w:p w:rsidR="00343511" w:rsidRPr="00F01E5D" w:rsidRDefault="00343511" w:rsidP="001404B3">
                        <w:pPr>
                          <w:jc w:val="center"/>
                          <w:rPr>
                            <w:sz w:val="16"/>
                            <w:szCs w:val="16"/>
                            <w:lang w:val="en-GB"/>
                          </w:rPr>
                        </w:pPr>
                        <w:r w:rsidRPr="00F01E5D">
                          <w:rPr>
                            <w:sz w:val="16"/>
                            <w:szCs w:val="16"/>
                            <w:lang w:val="en-GB"/>
                          </w:rPr>
                          <w:t>16,87%</w:t>
                        </w:r>
                      </w:p>
                    </w:tc>
                    <w:tc>
                      <w:tcPr>
                        <w:tcW w:w="83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1404B3">
                        <w:pPr>
                          <w:jc w:val="center"/>
                          <w:rPr>
                            <w:sz w:val="16"/>
                            <w:szCs w:val="16"/>
                            <w:lang w:val="en-GB"/>
                          </w:rPr>
                        </w:pPr>
                      </w:p>
                    </w:tc>
                    <w:tc>
                      <w:tcPr>
                        <w:tcW w:w="457"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lang w:val="en-GB"/>
                          </w:rPr>
                        </w:pPr>
                      </w:p>
                    </w:tc>
                    <w:tc>
                      <w:tcPr>
                        <w:tcW w:w="730"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1404B3">
                        <w:pPr>
                          <w:jc w:val="center"/>
                          <w:rPr>
                            <w:sz w:val="16"/>
                            <w:szCs w:val="16"/>
                            <w:lang w:val="en-GB"/>
                          </w:rPr>
                        </w:pPr>
                      </w:p>
                    </w:tc>
                    <w:tc>
                      <w:tcPr>
                        <w:tcW w:w="568"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lang w:val="en-GB"/>
                          </w:rPr>
                        </w:pPr>
                      </w:p>
                    </w:tc>
                  </w:tr>
                  <w:tr w:rsidR="00343511" w:rsidRPr="00F01E5D" w:rsidTr="00343511">
                    <w:trPr>
                      <w:trHeight w:val="248"/>
                      <w:jc w:val="center"/>
                    </w:trPr>
                    <w:tc>
                      <w:tcPr>
                        <w:tcW w:w="958"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rPr>
                            <w:sz w:val="18"/>
                            <w:szCs w:val="18"/>
                            <w:lang w:val="en-GB"/>
                          </w:rPr>
                        </w:pPr>
                        <w:r w:rsidRPr="00F01E5D">
                          <w:rPr>
                            <w:bCs/>
                            <w:sz w:val="18"/>
                            <w:szCs w:val="18"/>
                            <w:lang w:val="en-GB"/>
                          </w:rPr>
                          <w:t>Component</w:t>
                        </w:r>
                        <w:r w:rsidRPr="00F01E5D">
                          <w:rPr>
                            <w:sz w:val="18"/>
                            <w:szCs w:val="18"/>
                            <w:lang w:val="en-GB"/>
                          </w:rPr>
                          <w:t xml:space="preserve"> 2</w:t>
                        </w:r>
                      </w:p>
                    </w:tc>
                    <w:tc>
                      <w:tcPr>
                        <w:tcW w:w="903"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highlight w:val="yellow"/>
                            <w:lang w:val="en-GB"/>
                          </w:rPr>
                        </w:pPr>
                        <w:r w:rsidRPr="00F01E5D">
                          <w:rPr>
                            <w:color w:val="000000"/>
                            <w:sz w:val="16"/>
                            <w:szCs w:val="16"/>
                            <w:lang w:val="en-GB"/>
                          </w:rPr>
                          <w:t>1 209 755,15</w:t>
                        </w:r>
                      </w:p>
                    </w:tc>
                    <w:tc>
                      <w:tcPr>
                        <w:tcW w:w="549"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lang w:val="en-GB"/>
                          </w:rPr>
                        </w:pPr>
                        <w:r w:rsidRPr="00F01E5D">
                          <w:rPr>
                            <w:sz w:val="16"/>
                            <w:szCs w:val="16"/>
                            <w:lang w:val="en-GB"/>
                          </w:rPr>
                          <w:t>22,59%</w:t>
                        </w:r>
                      </w:p>
                    </w:tc>
                    <w:tc>
                      <w:tcPr>
                        <w:tcW w:w="83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1404B3">
                        <w:pPr>
                          <w:jc w:val="center"/>
                          <w:rPr>
                            <w:sz w:val="16"/>
                            <w:szCs w:val="16"/>
                            <w:lang w:val="en-GB"/>
                          </w:rPr>
                        </w:pPr>
                      </w:p>
                    </w:tc>
                    <w:tc>
                      <w:tcPr>
                        <w:tcW w:w="457"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lang w:val="en-GB"/>
                          </w:rPr>
                        </w:pPr>
                      </w:p>
                    </w:tc>
                    <w:tc>
                      <w:tcPr>
                        <w:tcW w:w="730"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1404B3">
                        <w:pPr>
                          <w:jc w:val="center"/>
                          <w:rPr>
                            <w:sz w:val="16"/>
                            <w:szCs w:val="16"/>
                            <w:lang w:val="en-GB"/>
                          </w:rPr>
                        </w:pPr>
                      </w:p>
                    </w:tc>
                    <w:tc>
                      <w:tcPr>
                        <w:tcW w:w="568"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lang w:val="en-GB"/>
                          </w:rPr>
                        </w:pPr>
                      </w:p>
                    </w:tc>
                  </w:tr>
                  <w:tr w:rsidR="00343511" w:rsidRPr="00F01E5D" w:rsidTr="00343511">
                    <w:trPr>
                      <w:trHeight w:val="231"/>
                      <w:jc w:val="center"/>
                    </w:trPr>
                    <w:tc>
                      <w:tcPr>
                        <w:tcW w:w="958"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rPr>
                            <w:sz w:val="18"/>
                            <w:szCs w:val="18"/>
                            <w:lang w:val="en-GB"/>
                          </w:rPr>
                        </w:pPr>
                        <w:r w:rsidRPr="00F01E5D">
                          <w:rPr>
                            <w:bCs/>
                            <w:sz w:val="18"/>
                            <w:szCs w:val="18"/>
                            <w:lang w:val="en-GB"/>
                          </w:rPr>
                          <w:t>Component</w:t>
                        </w:r>
                        <w:r w:rsidRPr="00F01E5D">
                          <w:rPr>
                            <w:sz w:val="18"/>
                            <w:szCs w:val="18"/>
                            <w:lang w:val="en-GB"/>
                          </w:rPr>
                          <w:t xml:space="preserve"> 3</w:t>
                        </w:r>
                      </w:p>
                    </w:tc>
                    <w:tc>
                      <w:tcPr>
                        <w:tcW w:w="903"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highlight w:val="yellow"/>
                            <w:lang w:val="en-GB"/>
                          </w:rPr>
                        </w:pPr>
                        <w:r w:rsidRPr="00F01E5D">
                          <w:rPr>
                            <w:color w:val="000000"/>
                            <w:sz w:val="16"/>
                            <w:szCs w:val="16"/>
                            <w:lang w:val="en-GB"/>
                          </w:rPr>
                          <w:t>127 717,90</w:t>
                        </w:r>
                      </w:p>
                    </w:tc>
                    <w:tc>
                      <w:tcPr>
                        <w:tcW w:w="549"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lang w:val="en-GB"/>
                          </w:rPr>
                        </w:pPr>
                        <w:r w:rsidRPr="00F01E5D">
                          <w:rPr>
                            <w:sz w:val="16"/>
                            <w:szCs w:val="16"/>
                            <w:lang w:val="en-GB"/>
                          </w:rPr>
                          <w:t>2,39%</w:t>
                        </w:r>
                      </w:p>
                    </w:tc>
                    <w:tc>
                      <w:tcPr>
                        <w:tcW w:w="83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1404B3">
                        <w:pPr>
                          <w:jc w:val="center"/>
                          <w:rPr>
                            <w:sz w:val="16"/>
                            <w:szCs w:val="16"/>
                            <w:lang w:val="en-GB"/>
                          </w:rPr>
                        </w:pPr>
                      </w:p>
                    </w:tc>
                    <w:tc>
                      <w:tcPr>
                        <w:tcW w:w="457"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lang w:val="en-GB"/>
                          </w:rPr>
                        </w:pPr>
                      </w:p>
                    </w:tc>
                    <w:tc>
                      <w:tcPr>
                        <w:tcW w:w="730"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1404B3">
                        <w:pPr>
                          <w:jc w:val="center"/>
                          <w:rPr>
                            <w:sz w:val="16"/>
                            <w:szCs w:val="16"/>
                            <w:lang w:val="en-GB"/>
                          </w:rPr>
                        </w:pPr>
                      </w:p>
                    </w:tc>
                    <w:tc>
                      <w:tcPr>
                        <w:tcW w:w="568"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lang w:val="en-GB"/>
                          </w:rPr>
                        </w:pPr>
                      </w:p>
                    </w:tc>
                  </w:tr>
                  <w:tr w:rsidR="00343511" w:rsidRPr="00F01E5D" w:rsidTr="00343511">
                    <w:trPr>
                      <w:trHeight w:val="248"/>
                      <w:jc w:val="center"/>
                    </w:trPr>
                    <w:tc>
                      <w:tcPr>
                        <w:tcW w:w="958"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rPr>
                            <w:sz w:val="18"/>
                            <w:szCs w:val="18"/>
                            <w:lang w:val="en-GB"/>
                          </w:rPr>
                        </w:pPr>
                        <w:r w:rsidRPr="00F01E5D">
                          <w:rPr>
                            <w:bCs/>
                            <w:sz w:val="18"/>
                            <w:szCs w:val="18"/>
                            <w:lang w:val="en-GB"/>
                          </w:rPr>
                          <w:t>Component</w:t>
                        </w:r>
                        <w:r w:rsidRPr="00F01E5D">
                          <w:rPr>
                            <w:sz w:val="18"/>
                            <w:szCs w:val="18"/>
                            <w:lang w:val="en-GB"/>
                          </w:rPr>
                          <w:t xml:space="preserve"> 4</w:t>
                        </w:r>
                      </w:p>
                    </w:tc>
                    <w:tc>
                      <w:tcPr>
                        <w:tcW w:w="903"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highlight w:val="yellow"/>
                            <w:lang w:val="en-GB"/>
                          </w:rPr>
                        </w:pPr>
                        <w:r w:rsidRPr="00F01E5D">
                          <w:rPr>
                            <w:color w:val="000000"/>
                            <w:sz w:val="16"/>
                            <w:szCs w:val="16"/>
                            <w:lang w:val="en-GB"/>
                          </w:rPr>
                          <w:t>259 110,92</w:t>
                        </w:r>
                      </w:p>
                    </w:tc>
                    <w:tc>
                      <w:tcPr>
                        <w:tcW w:w="549"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lang w:val="en-GB"/>
                          </w:rPr>
                        </w:pPr>
                        <w:r w:rsidRPr="00F01E5D">
                          <w:rPr>
                            <w:sz w:val="16"/>
                            <w:szCs w:val="16"/>
                            <w:lang w:val="en-GB"/>
                          </w:rPr>
                          <w:t>4,84%</w:t>
                        </w:r>
                      </w:p>
                    </w:tc>
                    <w:tc>
                      <w:tcPr>
                        <w:tcW w:w="83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1404B3">
                        <w:pPr>
                          <w:jc w:val="center"/>
                          <w:rPr>
                            <w:sz w:val="16"/>
                            <w:szCs w:val="16"/>
                            <w:lang w:val="en-GB"/>
                          </w:rPr>
                        </w:pPr>
                      </w:p>
                    </w:tc>
                    <w:tc>
                      <w:tcPr>
                        <w:tcW w:w="457"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lang w:val="en-GB"/>
                          </w:rPr>
                        </w:pPr>
                      </w:p>
                    </w:tc>
                    <w:tc>
                      <w:tcPr>
                        <w:tcW w:w="730"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1404B3">
                        <w:pPr>
                          <w:jc w:val="center"/>
                          <w:rPr>
                            <w:sz w:val="16"/>
                            <w:szCs w:val="16"/>
                            <w:lang w:val="en-GB"/>
                          </w:rPr>
                        </w:pPr>
                      </w:p>
                    </w:tc>
                    <w:tc>
                      <w:tcPr>
                        <w:tcW w:w="568"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sz w:val="16"/>
                            <w:szCs w:val="16"/>
                            <w:lang w:val="en-GB"/>
                          </w:rPr>
                        </w:pPr>
                      </w:p>
                    </w:tc>
                  </w:tr>
                  <w:tr w:rsidR="00343511" w:rsidRPr="00F01E5D" w:rsidTr="00343511">
                    <w:trPr>
                      <w:trHeight w:val="248"/>
                      <w:jc w:val="center"/>
                    </w:trPr>
                    <w:tc>
                      <w:tcPr>
                        <w:tcW w:w="958"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rPr>
                            <w:b/>
                            <w:sz w:val="18"/>
                            <w:szCs w:val="18"/>
                            <w:lang w:val="en-GB"/>
                          </w:rPr>
                        </w:pPr>
                        <w:r w:rsidRPr="00F01E5D">
                          <w:rPr>
                            <w:b/>
                            <w:sz w:val="18"/>
                            <w:szCs w:val="18"/>
                            <w:lang w:val="en-GB"/>
                          </w:rPr>
                          <w:t>TOTAL</w:t>
                        </w:r>
                      </w:p>
                    </w:tc>
                    <w:tc>
                      <w:tcPr>
                        <w:tcW w:w="903"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b/>
                            <w:sz w:val="16"/>
                            <w:szCs w:val="16"/>
                            <w:highlight w:val="yellow"/>
                            <w:lang w:val="en-GB"/>
                          </w:rPr>
                        </w:pPr>
                        <w:r w:rsidRPr="00F01E5D">
                          <w:rPr>
                            <w:b/>
                            <w:sz w:val="16"/>
                            <w:szCs w:val="16"/>
                            <w:lang w:val="en-GB"/>
                          </w:rPr>
                          <w:t>2 499 909,51</w:t>
                        </w:r>
                      </w:p>
                    </w:tc>
                    <w:tc>
                      <w:tcPr>
                        <w:tcW w:w="549"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b/>
                            <w:sz w:val="16"/>
                            <w:szCs w:val="16"/>
                            <w:highlight w:val="yellow"/>
                            <w:lang w:val="en-GB"/>
                          </w:rPr>
                        </w:pPr>
                        <w:r w:rsidRPr="00F01E5D">
                          <w:rPr>
                            <w:b/>
                            <w:sz w:val="16"/>
                            <w:szCs w:val="16"/>
                            <w:lang w:val="en-GB"/>
                          </w:rPr>
                          <w:t>46,69%</w:t>
                        </w:r>
                      </w:p>
                    </w:tc>
                    <w:tc>
                      <w:tcPr>
                        <w:tcW w:w="835"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1404B3">
                        <w:pPr>
                          <w:jc w:val="center"/>
                          <w:rPr>
                            <w:b/>
                            <w:sz w:val="16"/>
                            <w:szCs w:val="16"/>
                            <w:highlight w:val="yellow"/>
                            <w:lang w:val="en-GB"/>
                          </w:rPr>
                        </w:pPr>
                        <w:r w:rsidRPr="00F01E5D">
                          <w:rPr>
                            <w:b/>
                            <w:sz w:val="16"/>
                            <w:szCs w:val="16"/>
                            <w:lang w:val="en-GB"/>
                          </w:rPr>
                          <w:t>386 035</w:t>
                        </w:r>
                      </w:p>
                    </w:tc>
                    <w:tc>
                      <w:tcPr>
                        <w:tcW w:w="457"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b/>
                            <w:sz w:val="16"/>
                            <w:szCs w:val="16"/>
                            <w:highlight w:val="yellow"/>
                            <w:lang w:val="en-GB"/>
                          </w:rPr>
                        </w:pPr>
                        <w:r w:rsidRPr="00F01E5D">
                          <w:rPr>
                            <w:b/>
                            <w:sz w:val="16"/>
                            <w:szCs w:val="16"/>
                            <w:lang w:val="en-GB"/>
                          </w:rPr>
                          <w:t>30%</w:t>
                        </w:r>
                      </w:p>
                    </w:tc>
                    <w:tc>
                      <w:tcPr>
                        <w:tcW w:w="730"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1404B3">
                        <w:pPr>
                          <w:jc w:val="center"/>
                          <w:rPr>
                            <w:b/>
                            <w:sz w:val="16"/>
                            <w:szCs w:val="16"/>
                            <w:highlight w:val="yellow"/>
                            <w:lang w:val="en-GB"/>
                          </w:rPr>
                        </w:pPr>
                        <w:r w:rsidRPr="00F01E5D">
                          <w:rPr>
                            <w:b/>
                            <w:sz w:val="16"/>
                            <w:szCs w:val="16"/>
                            <w:lang w:val="en-GB"/>
                          </w:rPr>
                          <w:t>2 885 944,51</w:t>
                        </w:r>
                      </w:p>
                    </w:tc>
                    <w:tc>
                      <w:tcPr>
                        <w:tcW w:w="568" w:type="pct"/>
                        <w:tcBorders>
                          <w:top w:val="dotted" w:sz="4" w:space="0" w:color="auto"/>
                          <w:left w:val="dotted" w:sz="4" w:space="0" w:color="auto"/>
                          <w:bottom w:val="dotted" w:sz="4" w:space="0" w:color="auto"/>
                          <w:right w:val="dotted" w:sz="4" w:space="0" w:color="auto"/>
                        </w:tcBorders>
                        <w:vAlign w:val="center"/>
                        <w:hideMark/>
                      </w:tcPr>
                      <w:p w:rsidR="00343511" w:rsidRPr="00F01E5D" w:rsidRDefault="00343511" w:rsidP="001404B3">
                        <w:pPr>
                          <w:jc w:val="center"/>
                          <w:rPr>
                            <w:b/>
                            <w:sz w:val="16"/>
                            <w:szCs w:val="16"/>
                            <w:highlight w:val="yellow"/>
                            <w:lang w:val="en-GB"/>
                          </w:rPr>
                        </w:pPr>
                        <w:r w:rsidRPr="00F01E5D">
                          <w:rPr>
                            <w:b/>
                            <w:sz w:val="16"/>
                            <w:szCs w:val="16"/>
                            <w:lang w:val="en-GB"/>
                          </w:rPr>
                          <w:t>43,45%</w:t>
                        </w:r>
                      </w:p>
                    </w:tc>
                  </w:tr>
                </w:tbl>
                <w:p w:rsidR="00721171" w:rsidRPr="00F01E5D" w:rsidRDefault="00721171" w:rsidP="001404B3">
                  <w:pPr>
                    <w:jc w:val="center"/>
                    <w:rPr>
                      <w:b/>
                      <w:bCs/>
                      <w:sz w:val="18"/>
                      <w:szCs w:val="18"/>
                      <w:lang w:val="en-GB"/>
                    </w:rPr>
                  </w:pPr>
                </w:p>
              </w:tc>
            </w:tr>
          </w:tbl>
          <w:p w:rsidR="00721171" w:rsidRPr="00F01E5D" w:rsidRDefault="00F624A2" w:rsidP="001404B3">
            <w:pPr>
              <w:spacing w:before="120"/>
              <w:jc w:val="center"/>
              <w:rPr>
                <w:b/>
                <w:bCs/>
                <w:sz w:val="18"/>
                <w:szCs w:val="18"/>
                <w:lang w:val="en-GB"/>
              </w:rPr>
            </w:pPr>
            <w:r w:rsidRPr="00F01E5D">
              <w:rPr>
                <w:b/>
                <w:bCs/>
                <w:spacing w:val="2"/>
                <w:sz w:val="18"/>
                <w:szCs w:val="18"/>
                <w:lang w:val="en-GB"/>
              </w:rPr>
              <w:t>Number of Beneficiaries</w:t>
            </w:r>
          </w:p>
          <w:tbl>
            <w:tblPr>
              <w:tblW w:w="835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1E0" w:firstRow="1" w:lastRow="1" w:firstColumn="1" w:lastColumn="1" w:noHBand="0" w:noVBand="0"/>
            </w:tblPr>
            <w:tblGrid>
              <w:gridCol w:w="1945"/>
              <w:gridCol w:w="74"/>
              <w:gridCol w:w="1756"/>
              <w:gridCol w:w="1559"/>
              <w:gridCol w:w="1136"/>
              <w:gridCol w:w="1567"/>
              <w:gridCol w:w="317"/>
            </w:tblGrid>
            <w:tr w:rsidR="00343511" w:rsidRPr="00F01E5D" w:rsidTr="00343511">
              <w:trPr>
                <w:jc w:val="center"/>
              </w:trPr>
              <w:tc>
                <w:tcPr>
                  <w:tcW w:w="1208" w:type="pct"/>
                  <w:gridSpan w:val="2"/>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343511">
                  <w:pPr>
                    <w:tabs>
                      <w:tab w:val="left" w:pos="720"/>
                    </w:tabs>
                    <w:spacing w:before="60" w:line="276" w:lineRule="auto"/>
                    <w:jc w:val="center"/>
                    <w:rPr>
                      <w:b/>
                      <w:sz w:val="18"/>
                      <w:szCs w:val="18"/>
                      <w:lang w:val="en-GB"/>
                    </w:rPr>
                  </w:pPr>
                  <w:r w:rsidRPr="00F01E5D">
                    <w:rPr>
                      <w:b/>
                      <w:sz w:val="18"/>
                      <w:szCs w:val="18"/>
                      <w:lang w:val="en-GB"/>
                    </w:rPr>
                    <w:t>Target</w:t>
                  </w:r>
                </w:p>
              </w:tc>
              <w:tc>
                <w:tcPr>
                  <w:tcW w:w="1051"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343511">
                  <w:pPr>
                    <w:tabs>
                      <w:tab w:val="left" w:pos="720"/>
                    </w:tabs>
                    <w:spacing w:before="60" w:line="276" w:lineRule="auto"/>
                    <w:jc w:val="center"/>
                    <w:rPr>
                      <w:b/>
                      <w:sz w:val="18"/>
                      <w:szCs w:val="18"/>
                      <w:lang w:val="en-GB"/>
                    </w:rPr>
                  </w:pPr>
                  <w:r w:rsidRPr="00F01E5D">
                    <w:rPr>
                      <w:b/>
                      <w:sz w:val="18"/>
                      <w:szCs w:val="18"/>
                      <w:lang w:val="en-GB"/>
                    </w:rPr>
                    <w:t>Result</w:t>
                  </w:r>
                </w:p>
              </w:tc>
              <w:tc>
                <w:tcPr>
                  <w:tcW w:w="933"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343511">
                  <w:pPr>
                    <w:tabs>
                      <w:tab w:val="left" w:pos="720"/>
                    </w:tabs>
                    <w:spacing w:before="60" w:line="276" w:lineRule="auto"/>
                    <w:jc w:val="center"/>
                    <w:rPr>
                      <w:b/>
                      <w:sz w:val="18"/>
                      <w:szCs w:val="18"/>
                      <w:lang w:val="en-GB"/>
                    </w:rPr>
                  </w:pPr>
                  <w:r w:rsidRPr="00F01E5D">
                    <w:rPr>
                      <w:b/>
                      <w:sz w:val="18"/>
                      <w:szCs w:val="18"/>
                      <w:lang w:val="en-GB"/>
                    </w:rPr>
                    <w:t>Women</w:t>
                  </w:r>
                </w:p>
              </w:tc>
              <w:tc>
                <w:tcPr>
                  <w:tcW w:w="680"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1404B3">
                  <w:pPr>
                    <w:tabs>
                      <w:tab w:val="left" w:pos="720"/>
                    </w:tabs>
                    <w:spacing w:before="60" w:line="276" w:lineRule="auto"/>
                    <w:jc w:val="both"/>
                    <w:rPr>
                      <w:b/>
                      <w:sz w:val="18"/>
                      <w:szCs w:val="18"/>
                      <w:lang w:val="en-GB"/>
                    </w:rPr>
                  </w:pPr>
                </w:p>
              </w:tc>
              <w:tc>
                <w:tcPr>
                  <w:tcW w:w="93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1404B3">
                  <w:pPr>
                    <w:tabs>
                      <w:tab w:val="left" w:pos="720"/>
                    </w:tabs>
                    <w:spacing w:before="60" w:line="276" w:lineRule="auto"/>
                    <w:jc w:val="both"/>
                    <w:rPr>
                      <w:sz w:val="18"/>
                      <w:szCs w:val="18"/>
                      <w:lang w:val="en-GB"/>
                    </w:rPr>
                  </w:pPr>
                </w:p>
              </w:tc>
              <w:tc>
                <w:tcPr>
                  <w:tcW w:w="190"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1404B3">
                  <w:pPr>
                    <w:tabs>
                      <w:tab w:val="left" w:pos="720"/>
                    </w:tabs>
                    <w:spacing w:before="60" w:line="276" w:lineRule="auto"/>
                    <w:jc w:val="both"/>
                    <w:rPr>
                      <w:sz w:val="18"/>
                      <w:szCs w:val="18"/>
                      <w:lang w:val="en-GB"/>
                    </w:rPr>
                  </w:pPr>
                </w:p>
              </w:tc>
            </w:tr>
            <w:tr w:rsidR="00343511" w:rsidRPr="00F01E5D" w:rsidTr="00343511">
              <w:trPr>
                <w:trHeight w:val="101"/>
                <w:jc w:val="center"/>
              </w:trPr>
              <w:tc>
                <w:tcPr>
                  <w:tcW w:w="1208" w:type="pct"/>
                  <w:gridSpan w:val="2"/>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343511">
                  <w:pPr>
                    <w:jc w:val="center"/>
                    <w:rPr>
                      <w:sz w:val="18"/>
                      <w:szCs w:val="18"/>
                      <w:lang w:val="en-GB"/>
                    </w:rPr>
                  </w:pPr>
                  <w:r w:rsidRPr="00F01E5D">
                    <w:rPr>
                      <w:sz w:val="18"/>
                      <w:szCs w:val="18"/>
                      <w:lang w:val="en-GB"/>
                    </w:rPr>
                    <w:t>25 000</w:t>
                  </w:r>
                </w:p>
              </w:tc>
              <w:tc>
                <w:tcPr>
                  <w:tcW w:w="1051"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343511">
                  <w:pPr>
                    <w:jc w:val="center"/>
                    <w:rPr>
                      <w:sz w:val="18"/>
                      <w:szCs w:val="18"/>
                      <w:lang w:val="en-GB"/>
                    </w:rPr>
                  </w:pPr>
                  <w:r w:rsidRPr="00F01E5D">
                    <w:rPr>
                      <w:sz w:val="18"/>
                      <w:szCs w:val="18"/>
                      <w:lang w:val="en-GB"/>
                    </w:rPr>
                    <w:t>39 311</w:t>
                  </w:r>
                </w:p>
              </w:tc>
              <w:tc>
                <w:tcPr>
                  <w:tcW w:w="933"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343511">
                  <w:pPr>
                    <w:jc w:val="center"/>
                    <w:rPr>
                      <w:sz w:val="18"/>
                      <w:szCs w:val="18"/>
                      <w:lang w:val="en-GB"/>
                    </w:rPr>
                  </w:pPr>
                  <w:r w:rsidRPr="00F01E5D">
                    <w:rPr>
                      <w:sz w:val="18"/>
                      <w:szCs w:val="18"/>
                      <w:lang w:val="en-GB"/>
                    </w:rPr>
                    <w:t>17 690 (45%)</w:t>
                  </w:r>
                </w:p>
              </w:tc>
              <w:tc>
                <w:tcPr>
                  <w:tcW w:w="680"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1404B3">
                  <w:pPr>
                    <w:jc w:val="right"/>
                    <w:rPr>
                      <w:sz w:val="18"/>
                      <w:szCs w:val="18"/>
                      <w:lang w:val="en-GB"/>
                    </w:rPr>
                  </w:pPr>
                </w:p>
              </w:tc>
              <w:tc>
                <w:tcPr>
                  <w:tcW w:w="938"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F624A2">
                  <w:pPr>
                    <w:tabs>
                      <w:tab w:val="left" w:pos="720"/>
                    </w:tabs>
                    <w:spacing w:line="276" w:lineRule="auto"/>
                    <w:jc w:val="both"/>
                    <w:rPr>
                      <w:sz w:val="18"/>
                      <w:szCs w:val="18"/>
                      <w:lang w:val="en-GB"/>
                    </w:rPr>
                  </w:pPr>
                </w:p>
              </w:tc>
              <w:tc>
                <w:tcPr>
                  <w:tcW w:w="190"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1404B3">
                  <w:pPr>
                    <w:tabs>
                      <w:tab w:val="left" w:pos="720"/>
                    </w:tabs>
                    <w:spacing w:line="240" w:lineRule="auto"/>
                    <w:jc w:val="both"/>
                    <w:rPr>
                      <w:sz w:val="18"/>
                      <w:szCs w:val="18"/>
                      <w:lang w:val="en-GB"/>
                    </w:rPr>
                  </w:pPr>
                </w:p>
              </w:tc>
            </w:tr>
            <w:tr w:rsidR="00343511" w:rsidRPr="00F01E5D" w:rsidTr="001404B3">
              <w:trPr>
                <w:jc w:val="center"/>
              </w:trPr>
              <w:tc>
                <w:tcPr>
                  <w:tcW w:w="5000" w:type="pct"/>
                  <w:gridSpan w:val="7"/>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vAlign w:val="center"/>
                  <w:hideMark/>
                </w:tcPr>
                <w:p w:rsidR="00343511" w:rsidRPr="00F01E5D" w:rsidRDefault="00343511" w:rsidP="001404B3">
                  <w:pPr>
                    <w:rPr>
                      <w:b/>
                      <w:sz w:val="18"/>
                      <w:szCs w:val="18"/>
                      <w:lang w:val="en-GB"/>
                    </w:rPr>
                  </w:pPr>
                  <w:r w:rsidRPr="00F01E5D">
                    <w:rPr>
                      <w:b/>
                      <w:bCs/>
                      <w:spacing w:val="2"/>
                      <w:sz w:val="18"/>
                      <w:szCs w:val="18"/>
                      <w:lang w:val="en-GB"/>
                    </w:rPr>
                    <w:t>Project Objective</w:t>
                  </w:r>
                </w:p>
              </w:tc>
            </w:tr>
            <w:tr w:rsidR="00343511" w:rsidRPr="00F01E5D" w:rsidTr="001404B3">
              <w:trPr>
                <w:jc w:val="center"/>
              </w:trPr>
              <w:tc>
                <w:tcPr>
                  <w:tcW w:w="5000" w:type="pct"/>
                  <w:gridSpan w:val="7"/>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tcPr>
                <w:p w:rsidR="00343511" w:rsidRPr="00F01E5D" w:rsidRDefault="00343511" w:rsidP="00343511">
                  <w:pPr>
                    <w:jc w:val="both"/>
                    <w:rPr>
                      <w:sz w:val="18"/>
                      <w:szCs w:val="18"/>
                      <w:lang w:val="en-GB"/>
                    </w:rPr>
                  </w:pPr>
                  <w:r w:rsidRPr="00F01E5D">
                    <w:rPr>
                      <w:sz w:val="18"/>
                      <w:szCs w:val="18"/>
                      <w:lang w:val="en-GB"/>
                    </w:rPr>
                    <w:t>ADAPT's development objective is "to mitigate the impact of climate change on vulnerable groups and natural resources to make agricultural production and food security sustainable". This objective is broken down as follows:</w:t>
                  </w:r>
                </w:p>
                <w:p w:rsidR="00343511" w:rsidRPr="00F01E5D" w:rsidRDefault="00343511" w:rsidP="00343511">
                  <w:pPr>
                    <w:pStyle w:val="ListParagraph"/>
                    <w:numPr>
                      <w:ilvl w:val="0"/>
                      <w:numId w:val="10"/>
                    </w:numPr>
                    <w:jc w:val="both"/>
                    <w:rPr>
                      <w:sz w:val="18"/>
                      <w:szCs w:val="18"/>
                      <w:lang w:val="en-GB"/>
                    </w:rPr>
                  </w:pPr>
                  <w:r w:rsidRPr="00F01E5D">
                    <w:rPr>
                      <w:sz w:val="18"/>
                      <w:szCs w:val="18"/>
                      <w:lang w:val="en-GB"/>
                    </w:rPr>
                    <w:t>Environmental Objective, which is to promote the integration of climate parameters into agricultural planning and production systems supported by resilience of natural resources outside flood-prone (or at-risk) areas; and</w:t>
                  </w:r>
                </w:p>
                <w:p w:rsidR="00343511" w:rsidRPr="00F01E5D" w:rsidRDefault="00343511" w:rsidP="00343511">
                  <w:pPr>
                    <w:pStyle w:val="ListParagraph"/>
                    <w:numPr>
                      <w:ilvl w:val="0"/>
                      <w:numId w:val="10"/>
                    </w:numPr>
                    <w:jc w:val="both"/>
                    <w:rPr>
                      <w:sz w:val="18"/>
                      <w:szCs w:val="18"/>
                      <w:lang w:val="en-GB"/>
                    </w:rPr>
                  </w:pPr>
                  <w:r w:rsidRPr="00F01E5D">
                    <w:rPr>
                      <w:sz w:val="18"/>
                      <w:szCs w:val="18"/>
                      <w:lang w:val="en-GB"/>
                    </w:rPr>
                    <w:t>Development objective which is to strengthen the capacity of institutions for the sustainable improvement of food security and income of agricultural producers.</w:t>
                  </w:r>
                </w:p>
              </w:tc>
            </w:tr>
            <w:tr w:rsidR="00343511" w:rsidRPr="00F01E5D" w:rsidTr="001404B3">
              <w:trPr>
                <w:jc w:val="center"/>
              </w:trPr>
              <w:tc>
                <w:tcPr>
                  <w:tcW w:w="5000" w:type="pct"/>
                  <w:gridSpan w:val="7"/>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343511" w:rsidRPr="00F01E5D" w:rsidRDefault="00343511" w:rsidP="001404B3">
                  <w:pPr>
                    <w:rPr>
                      <w:b/>
                      <w:sz w:val="18"/>
                      <w:szCs w:val="18"/>
                      <w:lang w:val="en-GB"/>
                    </w:rPr>
                  </w:pPr>
                  <w:r w:rsidRPr="00F01E5D">
                    <w:rPr>
                      <w:rFonts w:asciiTheme="minorBidi" w:hAnsiTheme="minorBidi" w:cstheme="minorBidi"/>
                      <w:b/>
                      <w:bCs/>
                      <w:spacing w:val="2"/>
                      <w:sz w:val="18"/>
                      <w:szCs w:val="18"/>
                      <w:lang w:val="en-GB"/>
                    </w:rPr>
                    <w:t>Country Partners</w:t>
                  </w:r>
                </w:p>
              </w:tc>
            </w:tr>
            <w:tr w:rsidR="00343511" w:rsidRPr="00F01E5D" w:rsidTr="001404B3">
              <w:trPr>
                <w:jc w:val="center"/>
              </w:trPr>
              <w:tc>
                <w:tcPr>
                  <w:tcW w:w="1164"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343511" w:rsidRPr="00F01E5D" w:rsidRDefault="00343511" w:rsidP="001404B3">
                  <w:pPr>
                    <w:rPr>
                      <w:b/>
                      <w:sz w:val="16"/>
                      <w:szCs w:val="16"/>
                      <w:lang w:val="en-GB"/>
                    </w:rPr>
                  </w:pPr>
                  <w:r w:rsidRPr="00F01E5D">
                    <w:rPr>
                      <w:rFonts w:asciiTheme="minorBidi" w:hAnsiTheme="minorBidi" w:cstheme="minorBidi"/>
                      <w:b/>
                      <w:bCs/>
                      <w:spacing w:val="2"/>
                      <w:sz w:val="18"/>
                      <w:szCs w:val="18"/>
                      <w:lang w:val="en-GB"/>
                    </w:rPr>
                    <w:t>Executing Agency</w:t>
                  </w:r>
                </w:p>
              </w:tc>
              <w:tc>
                <w:tcPr>
                  <w:tcW w:w="3836" w:type="pct"/>
                  <w:gridSpan w:val="6"/>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343511" w:rsidRPr="00F01E5D" w:rsidRDefault="008B7AEE" w:rsidP="001404B3">
                  <w:pPr>
                    <w:rPr>
                      <w:sz w:val="18"/>
                      <w:szCs w:val="18"/>
                      <w:lang w:val="en-GB"/>
                    </w:rPr>
                  </w:pPr>
                  <w:r w:rsidRPr="00F01E5D">
                    <w:rPr>
                      <w:sz w:val="18"/>
                      <w:szCs w:val="18"/>
                      <w:lang w:val="en-GB"/>
                    </w:rPr>
                    <w:t>Ministry of Agriculture, Livestock and Hydraulics</w:t>
                  </w:r>
                </w:p>
              </w:tc>
            </w:tr>
            <w:tr w:rsidR="00343511" w:rsidRPr="00F01E5D" w:rsidTr="001404B3">
              <w:trPr>
                <w:jc w:val="center"/>
              </w:trPr>
              <w:tc>
                <w:tcPr>
                  <w:tcW w:w="1164"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343511" w:rsidRPr="00F01E5D" w:rsidRDefault="00343511" w:rsidP="001404B3">
                  <w:pPr>
                    <w:rPr>
                      <w:b/>
                      <w:sz w:val="16"/>
                      <w:szCs w:val="16"/>
                      <w:lang w:val="en-GB"/>
                    </w:rPr>
                  </w:pPr>
                  <w:r w:rsidRPr="00F01E5D">
                    <w:rPr>
                      <w:rFonts w:asciiTheme="minorBidi" w:hAnsiTheme="minorBidi" w:cstheme="minorBidi"/>
                      <w:b/>
                      <w:bCs/>
                      <w:spacing w:val="2"/>
                      <w:sz w:val="18"/>
                      <w:szCs w:val="18"/>
                      <w:lang w:val="en-GB"/>
                    </w:rPr>
                    <w:t>NGOs/civil society</w:t>
                  </w:r>
                </w:p>
              </w:tc>
              <w:tc>
                <w:tcPr>
                  <w:tcW w:w="3836" w:type="pct"/>
                  <w:gridSpan w:val="6"/>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343511" w:rsidRPr="00F01E5D" w:rsidRDefault="008B7AEE" w:rsidP="001404B3">
                  <w:pPr>
                    <w:rPr>
                      <w:sz w:val="18"/>
                      <w:szCs w:val="18"/>
                      <w:lang w:val="en-GB"/>
                    </w:rPr>
                  </w:pPr>
                  <w:r w:rsidRPr="00F01E5D">
                    <w:rPr>
                      <w:sz w:val="18"/>
                      <w:szCs w:val="18"/>
                      <w:lang w:val="en-GB"/>
                    </w:rPr>
                    <w:t xml:space="preserve">INADES, AGIDE, CADI </w:t>
                  </w:r>
                  <w:proofErr w:type="spellStart"/>
                  <w:r w:rsidRPr="00F01E5D">
                    <w:rPr>
                      <w:sz w:val="18"/>
                      <w:szCs w:val="18"/>
                      <w:lang w:val="en-GB"/>
                    </w:rPr>
                    <w:t>Afrique</w:t>
                  </w:r>
                  <w:proofErr w:type="spellEnd"/>
                  <w:r w:rsidRPr="00F01E5D">
                    <w:rPr>
                      <w:sz w:val="18"/>
                      <w:szCs w:val="18"/>
                      <w:lang w:val="en-GB"/>
                    </w:rPr>
                    <w:t xml:space="preserve">, Consortia </w:t>
                  </w:r>
                  <w:proofErr w:type="spellStart"/>
                  <w:r w:rsidRPr="00F01E5D">
                    <w:rPr>
                      <w:sz w:val="18"/>
                      <w:szCs w:val="18"/>
                      <w:lang w:val="en-GB"/>
                    </w:rPr>
                    <w:t>d’ONG</w:t>
                  </w:r>
                  <w:proofErr w:type="spellEnd"/>
                </w:p>
              </w:tc>
            </w:tr>
            <w:tr w:rsidR="00343511" w:rsidRPr="00F01E5D" w:rsidTr="001404B3">
              <w:trPr>
                <w:jc w:val="center"/>
              </w:trPr>
              <w:tc>
                <w:tcPr>
                  <w:tcW w:w="1164" w:type="pct"/>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343511" w:rsidRPr="00F01E5D" w:rsidRDefault="00343511" w:rsidP="001404B3">
                  <w:pPr>
                    <w:rPr>
                      <w:b/>
                      <w:sz w:val="16"/>
                      <w:szCs w:val="16"/>
                      <w:lang w:val="en-GB"/>
                    </w:rPr>
                  </w:pPr>
                  <w:r w:rsidRPr="00F01E5D">
                    <w:rPr>
                      <w:rFonts w:asciiTheme="minorBidi" w:hAnsiTheme="minorBidi" w:cstheme="minorBidi"/>
                      <w:b/>
                      <w:bCs/>
                      <w:spacing w:val="2"/>
                      <w:sz w:val="18"/>
                      <w:szCs w:val="18"/>
                      <w:lang w:val="en-GB"/>
                    </w:rPr>
                    <w:t>Other</w:t>
                  </w:r>
                </w:p>
              </w:tc>
              <w:tc>
                <w:tcPr>
                  <w:tcW w:w="3836" w:type="pct"/>
                  <w:gridSpan w:val="6"/>
                  <w:tcBorders>
                    <w:top w:val="dotted" w:sz="4" w:space="0" w:color="auto"/>
                    <w:left w:val="dotted" w:sz="4" w:space="0" w:color="auto"/>
                    <w:bottom w:val="dotted" w:sz="4" w:space="0" w:color="auto"/>
                    <w:right w:val="dotted" w:sz="4" w:space="0" w:color="auto"/>
                  </w:tcBorders>
                  <w:tcMar>
                    <w:top w:w="0" w:type="dxa"/>
                    <w:left w:w="57" w:type="dxa"/>
                    <w:bottom w:w="0" w:type="dxa"/>
                    <w:right w:w="57" w:type="dxa"/>
                  </w:tcMar>
                  <w:hideMark/>
                </w:tcPr>
                <w:p w:rsidR="00343511" w:rsidRPr="00F01E5D" w:rsidRDefault="008B7AEE" w:rsidP="001404B3">
                  <w:pPr>
                    <w:jc w:val="both"/>
                    <w:rPr>
                      <w:sz w:val="18"/>
                      <w:szCs w:val="18"/>
                      <w:lang w:val="en-GB"/>
                    </w:rPr>
                  </w:pPr>
                  <w:r w:rsidRPr="00F01E5D">
                    <w:rPr>
                      <w:sz w:val="18"/>
                      <w:szCs w:val="18"/>
                      <w:lang w:val="en-GB"/>
                    </w:rPr>
                    <w:t>ICAT, ITRA, DE, DPA, DRF, DGMN, DRAEH, ODEF, ANGE, DSID</w:t>
                  </w:r>
                </w:p>
              </w:tc>
            </w:tr>
          </w:tbl>
          <w:p w:rsidR="00721171" w:rsidRPr="00F01E5D" w:rsidRDefault="00721171" w:rsidP="001404B3">
            <w:pPr>
              <w:rPr>
                <w:b/>
                <w:bCs/>
                <w:sz w:val="18"/>
                <w:szCs w:val="18"/>
                <w:lang w:val="en-GB"/>
              </w:rPr>
            </w:pPr>
          </w:p>
        </w:tc>
      </w:tr>
    </w:tbl>
    <w:p w:rsidR="008B7AEE" w:rsidRPr="00F01E5D" w:rsidRDefault="00721171" w:rsidP="008B7AEE">
      <w:pPr>
        <w:spacing w:after="200" w:line="276" w:lineRule="auto"/>
        <w:rPr>
          <w:lang w:val="en-GB"/>
        </w:rPr>
      </w:pPr>
      <w:r w:rsidRPr="00F01E5D">
        <w:rPr>
          <w:sz w:val="16"/>
          <w:szCs w:val="16"/>
          <w:lang w:val="en-GB"/>
        </w:rPr>
        <w:br w:type="page"/>
      </w:r>
      <w:bookmarkStart w:id="1" w:name="_Toc486952850"/>
      <w:r w:rsidR="008B7AEE" w:rsidRPr="00F01E5D">
        <w:rPr>
          <w:b/>
          <w:bCs/>
          <w:sz w:val="24"/>
          <w:szCs w:val="24"/>
          <w:lang w:val="en-GB"/>
        </w:rPr>
        <w:lastRenderedPageBreak/>
        <w:t>Map of project areas</w:t>
      </w:r>
      <w:bookmarkEnd w:id="1"/>
    </w:p>
    <w:tbl>
      <w:tblPr>
        <w:tblStyle w:val="TableGrid"/>
        <w:tblW w:w="9889" w:type="dxa"/>
        <w:tblInd w:w="-318" w:type="dxa"/>
        <w:tblLayout w:type="fixed"/>
        <w:tblLook w:val="04A0" w:firstRow="1" w:lastRow="0" w:firstColumn="1" w:lastColumn="0" w:noHBand="0" w:noVBand="1"/>
      </w:tblPr>
      <w:tblGrid>
        <w:gridCol w:w="5196"/>
        <w:gridCol w:w="4693"/>
      </w:tblGrid>
      <w:tr w:rsidR="008B7AEE" w:rsidRPr="00F01E5D" w:rsidTr="008B7AEE">
        <w:tc>
          <w:tcPr>
            <w:tcW w:w="5196" w:type="dxa"/>
          </w:tcPr>
          <w:p w:rsidR="008B7AEE" w:rsidRPr="00F01E5D" w:rsidRDefault="008B7AEE" w:rsidP="001404B3">
            <w:pPr>
              <w:rPr>
                <w:lang w:val="en-GB"/>
              </w:rPr>
            </w:pPr>
            <w:r w:rsidRPr="00F01E5D">
              <w:rPr>
                <w:b/>
                <w:noProof/>
                <w:sz w:val="28"/>
                <w:szCs w:val="28"/>
                <w:lang w:val="en-GB"/>
              </w:rPr>
              <w:drawing>
                <wp:inline distT="0" distB="0" distL="0" distR="0" wp14:anchorId="641A41AD" wp14:editId="5E5676F1">
                  <wp:extent cx="2943716" cy="3981450"/>
                  <wp:effectExtent l="0" t="0" r="9525" b="0"/>
                  <wp:docPr id="2" name="Image 2" descr="C:\Users\PNPER\Google Drive\PADAT\CARTE\CARTE PADAT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NPER\Google Drive\PADAT\CARTE\CARTE PADAT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45229" cy="3983497"/>
                          </a:xfrm>
                          <a:prstGeom prst="rect">
                            <a:avLst/>
                          </a:prstGeom>
                          <a:noFill/>
                          <a:ln>
                            <a:noFill/>
                          </a:ln>
                        </pic:spPr>
                      </pic:pic>
                    </a:graphicData>
                  </a:graphic>
                </wp:inline>
              </w:drawing>
            </w:r>
          </w:p>
        </w:tc>
        <w:tc>
          <w:tcPr>
            <w:tcW w:w="4693" w:type="dxa"/>
          </w:tcPr>
          <w:p w:rsidR="008B7AEE" w:rsidRPr="00F01E5D" w:rsidRDefault="008B7AEE" w:rsidP="008B7AEE">
            <w:pPr>
              <w:tabs>
                <w:tab w:val="left" w:pos="4477"/>
              </w:tabs>
              <w:ind w:right="305"/>
              <w:rPr>
                <w:lang w:val="en-GB"/>
              </w:rPr>
            </w:pPr>
            <w:r w:rsidRPr="00F01E5D">
              <w:rPr>
                <w:noProof/>
                <w:lang w:val="en-GB"/>
              </w:rPr>
              <w:drawing>
                <wp:inline distT="0" distB="0" distL="0" distR="0" wp14:anchorId="361DE760" wp14:editId="34420FF6">
                  <wp:extent cx="2819400" cy="3986572"/>
                  <wp:effectExtent l="0" t="0" r="0" b="0"/>
                  <wp:docPr id="4" name="Image 4" descr="C:\Users\CBN\Desktop\Achévement PADAT\ADAPT\Carte ADAPT\Carte des reboisements étatiques et communautaires.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CBN\Desktop\Achévement PADAT\ADAPT\Carte ADAPT\Carte des reboisements étatiques et communautaires.jpe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820091" cy="3987550"/>
                          </a:xfrm>
                          <a:prstGeom prst="rect">
                            <a:avLst/>
                          </a:prstGeom>
                          <a:noFill/>
                          <a:ln>
                            <a:noFill/>
                          </a:ln>
                        </pic:spPr>
                      </pic:pic>
                    </a:graphicData>
                  </a:graphic>
                </wp:inline>
              </w:drawing>
            </w:r>
          </w:p>
        </w:tc>
      </w:tr>
      <w:tr w:rsidR="008B7AEE" w:rsidRPr="00F01E5D" w:rsidTr="008B7AEE">
        <w:tc>
          <w:tcPr>
            <w:tcW w:w="5196" w:type="dxa"/>
          </w:tcPr>
          <w:p w:rsidR="008B7AEE" w:rsidRPr="00F01E5D" w:rsidRDefault="008B7AEE" w:rsidP="001404B3">
            <w:pPr>
              <w:rPr>
                <w:lang w:val="en-GB"/>
              </w:rPr>
            </w:pPr>
            <w:r w:rsidRPr="00F01E5D">
              <w:rPr>
                <w:noProof/>
                <w:lang w:val="en-GB"/>
              </w:rPr>
              <w:drawing>
                <wp:inline distT="0" distB="0" distL="0" distR="0" wp14:anchorId="656B3226" wp14:editId="5C6FB737">
                  <wp:extent cx="3071757" cy="4343400"/>
                  <wp:effectExtent l="0" t="0" r="0" b="0"/>
                  <wp:docPr id="6" name="Image 6" descr="C:\Users\CBN\Desktop\Achévement PADAT\ADAPT\Carte ADAPT\Carte_micro_irragtio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BN\Desktop\Achévement PADAT\ADAPT\Carte ADAPT\Carte_micro_irragtion.jpe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75279" cy="4348380"/>
                          </a:xfrm>
                          <a:prstGeom prst="rect">
                            <a:avLst/>
                          </a:prstGeom>
                          <a:noFill/>
                          <a:ln>
                            <a:noFill/>
                          </a:ln>
                        </pic:spPr>
                      </pic:pic>
                    </a:graphicData>
                  </a:graphic>
                </wp:inline>
              </w:drawing>
            </w:r>
          </w:p>
        </w:tc>
        <w:tc>
          <w:tcPr>
            <w:tcW w:w="4693" w:type="dxa"/>
          </w:tcPr>
          <w:p w:rsidR="008B7AEE" w:rsidRPr="00F01E5D" w:rsidRDefault="008B7AEE" w:rsidP="001404B3">
            <w:pPr>
              <w:rPr>
                <w:lang w:val="en-GB"/>
              </w:rPr>
            </w:pPr>
            <w:r w:rsidRPr="00F01E5D">
              <w:rPr>
                <w:noProof/>
                <w:lang w:val="en-GB"/>
              </w:rPr>
              <w:drawing>
                <wp:inline distT="0" distB="0" distL="0" distR="0" wp14:anchorId="44D4A9E6" wp14:editId="2D86AC21">
                  <wp:extent cx="3017152" cy="4267200"/>
                  <wp:effectExtent l="0" t="0" r="0" b="0"/>
                  <wp:docPr id="7" name="Image 7" descr="C:\Users\CBN\Desktop\Achévement PADAT\ADAPT\Carte ADAPT\Carte_retenues_forages_pastoraux_stations_mété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CBN\Desktop\Achévement PADAT\ADAPT\Carte ADAPT\Carte_retenues_forages_pastoraux_stations_météo.jpe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20210" cy="4271525"/>
                          </a:xfrm>
                          <a:prstGeom prst="rect">
                            <a:avLst/>
                          </a:prstGeom>
                          <a:noFill/>
                          <a:ln>
                            <a:noFill/>
                          </a:ln>
                        </pic:spPr>
                      </pic:pic>
                    </a:graphicData>
                  </a:graphic>
                </wp:inline>
              </w:drawing>
            </w:r>
          </w:p>
        </w:tc>
      </w:tr>
    </w:tbl>
    <w:p w:rsidR="005C3372" w:rsidRPr="00F01E5D" w:rsidRDefault="005C3372" w:rsidP="005C3372">
      <w:pPr>
        <w:spacing w:after="200" w:line="276" w:lineRule="auto"/>
        <w:rPr>
          <w:lang w:val="en-GB"/>
        </w:rPr>
      </w:pPr>
    </w:p>
    <w:p w:rsidR="00D62153" w:rsidRPr="00F01E5D" w:rsidRDefault="00D62153" w:rsidP="00D62153">
      <w:pPr>
        <w:spacing w:after="200" w:line="276" w:lineRule="auto"/>
        <w:rPr>
          <w:b/>
          <w:bCs/>
          <w:sz w:val="24"/>
          <w:szCs w:val="24"/>
          <w:lang w:val="en-GB"/>
        </w:rPr>
      </w:pPr>
      <w:r w:rsidRPr="00F01E5D">
        <w:rPr>
          <w:b/>
          <w:bCs/>
          <w:sz w:val="24"/>
          <w:szCs w:val="24"/>
          <w:lang w:val="en-GB"/>
        </w:rPr>
        <w:lastRenderedPageBreak/>
        <w:t>Project overview</w:t>
      </w:r>
    </w:p>
    <w:p w:rsidR="008B7AEE" w:rsidRPr="00F01E5D" w:rsidRDefault="003F3061" w:rsidP="007B04D2">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kern w:val="2"/>
          <w:lang w:val="en-GB"/>
        </w:rPr>
        <w:t>The project "Adap</w:t>
      </w:r>
      <w:r w:rsidR="00B6357C" w:rsidRPr="00F01E5D">
        <w:rPr>
          <w:rFonts w:eastAsia="MS Mincho"/>
          <w:kern w:val="2"/>
          <w:lang w:val="en-GB"/>
        </w:rPr>
        <w:t>ti</w:t>
      </w:r>
      <w:r w:rsidRPr="00F01E5D">
        <w:rPr>
          <w:rFonts w:eastAsia="MS Mincho"/>
          <w:kern w:val="2"/>
          <w:lang w:val="en-GB"/>
        </w:rPr>
        <w:t xml:space="preserve">ng </w:t>
      </w:r>
      <w:r w:rsidR="00B6357C" w:rsidRPr="00F01E5D">
        <w:rPr>
          <w:rFonts w:eastAsia="MS Mincho"/>
          <w:kern w:val="2"/>
          <w:lang w:val="en-GB"/>
        </w:rPr>
        <w:t>agricultural production to c</w:t>
      </w:r>
      <w:r w:rsidRPr="00F01E5D">
        <w:rPr>
          <w:rFonts w:eastAsia="MS Mincho"/>
          <w:kern w:val="2"/>
          <w:lang w:val="en-GB"/>
        </w:rPr>
        <w:t xml:space="preserve">limate change in Togo - ADAPT" </w:t>
      </w:r>
      <w:r w:rsidR="00B6357C" w:rsidRPr="00F01E5D">
        <w:rPr>
          <w:rFonts w:eastAsia="MS Mincho"/>
          <w:kern w:val="2"/>
          <w:lang w:val="en-GB"/>
        </w:rPr>
        <w:t>was f</w:t>
      </w:r>
      <w:r w:rsidRPr="00F01E5D">
        <w:rPr>
          <w:rFonts w:eastAsia="MS Mincho"/>
          <w:kern w:val="2"/>
          <w:lang w:val="en-GB"/>
        </w:rPr>
        <w:t>inanced by a grant from the GEF/LDCF</w:t>
      </w:r>
      <w:r w:rsidR="00B6357C" w:rsidRPr="00F01E5D">
        <w:rPr>
          <w:rFonts w:eastAsia="MS Mincho"/>
          <w:kern w:val="2"/>
          <w:lang w:val="en-GB"/>
        </w:rPr>
        <w:t xml:space="preserve"> </w:t>
      </w:r>
      <w:r w:rsidRPr="00F01E5D">
        <w:rPr>
          <w:rFonts w:eastAsia="MS Mincho"/>
          <w:kern w:val="2"/>
          <w:lang w:val="en-GB"/>
        </w:rPr>
        <w:t xml:space="preserve">(5.35 million USD) </w:t>
      </w:r>
      <w:r w:rsidR="00B6357C" w:rsidRPr="00F01E5D">
        <w:rPr>
          <w:rFonts w:eastAsia="MS Mincho"/>
          <w:kern w:val="2"/>
          <w:lang w:val="en-GB"/>
        </w:rPr>
        <w:t xml:space="preserve">and the Government of Togo </w:t>
      </w:r>
      <w:r w:rsidRPr="00F01E5D">
        <w:rPr>
          <w:rFonts w:eastAsia="MS Mincho"/>
          <w:kern w:val="2"/>
          <w:lang w:val="en-GB"/>
        </w:rPr>
        <w:t>(</w:t>
      </w:r>
      <w:r w:rsidR="00B6357C" w:rsidRPr="00F01E5D">
        <w:rPr>
          <w:rFonts w:eastAsia="MS Mincho"/>
          <w:kern w:val="2"/>
          <w:lang w:val="en-GB"/>
        </w:rPr>
        <w:t>1.28 million USD</w:t>
      </w:r>
      <w:r w:rsidRPr="00F01E5D">
        <w:rPr>
          <w:rFonts w:eastAsia="MS Mincho"/>
          <w:kern w:val="2"/>
          <w:lang w:val="en-GB"/>
        </w:rPr>
        <w:t>)</w:t>
      </w:r>
      <w:r w:rsidR="00B6357C" w:rsidRPr="00F01E5D">
        <w:rPr>
          <w:rFonts w:eastAsia="MS Mincho"/>
          <w:kern w:val="2"/>
          <w:lang w:val="en-GB"/>
        </w:rPr>
        <w:t xml:space="preserve">. The signing of the grant agreement took place in December 2013. The GEF project was conceived as additional funding and an integrated component of the Agricultural Development Support Project </w:t>
      </w:r>
      <w:r w:rsidRPr="00F01E5D">
        <w:rPr>
          <w:rFonts w:eastAsia="MS Mincho"/>
          <w:kern w:val="2"/>
          <w:lang w:val="en-GB"/>
        </w:rPr>
        <w:t xml:space="preserve">in Togo </w:t>
      </w:r>
      <w:r w:rsidR="00B6357C" w:rsidRPr="00F01E5D">
        <w:rPr>
          <w:rFonts w:eastAsia="MS Mincho"/>
          <w:kern w:val="2"/>
          <w:lang w:val="en-GB"/>
        </w:rPr>
        <w:t xml:space="preserve">(PADAT), which started in 2011, and was funded over the period 2011 - 2016 by IFAD, </w:t>
      </w:r>
      <w:r w:rsidR="00511E12" w:rsidRPr="00F01E5D">
        <w:rPr>
          <w:rFonts w:eastAsia="MS Mincho"/>
          <w:kern w:val="2"/>
          <w:lang w:val="en-GB"/>
        </w:rPr>
        <w:t>the Global Agriculture and Food Security Program (GAFSP)</w:t>
      </w:r>
      <w:r w:rsidR="00B6357C" w:rsidRPr="00F01E5D">
        <w:rPr>
          <w:rFonts w:eastAsia="MS Mincho"/>
          <w:kern w:val="2"/>
          <w:lang w:val="en-GB"/>
        </w:rPr>
        <w:t xml:space="preserve"> the Government of Togo. The completion and closure dates of the project have been aligned with those of the PADAT, respectively 31 December 2016 and 30 September 2017. Its initial implementation duration planned for five years in the </w:t>
      </w:r>
      <w:r w:rsidR="00511E12" w:rsidRPr="00F01E5D">
        <w:rPr>
          <w:rFonts w:eastAsia="MS Mincho"/>
          <w:kern w:val="2"/>
          <w:lang w:val="en-GB"/>
        </w:rPr>
        <w:t>project design report was in fact</w:t>
      </w:r>
      <w:r w:rsidR="00B6357C" w:rsidRPr="00F01E5D">
        <w:rPr>
          <w:rFonts w:eastAsia="MS Mincho"/>
          <w:kern w:val="2"/>
          <w:lang w:val="en-GB"/>
        </w:rPr>
        <w:t xml:space="preserve"> reduced to about three years.</w:t>
      </w:r>
    </w:p>
    <w:p w:rsidR="00511E12" w:rsidRPr="00F01E5D" w:rsidRDefault="00511E12" w:rsidP="007B04D2">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kern w:val="2"/>
          <w:lang w:val="en-GB"/>
        </w:rPr>
        <w:t>The ADAPT project was to add a climate change adaptation dimension to PADAT, while complying with the measures recommended in the National Adaptation Action Plan (NAPA). It initially concerned the same areas of intervention, in five regions of the country, but extensions had to be made during the project to be able to carry out certain activities. The project targeted the same target population as PADAT, which included 107,500 of the most vulnerable smallholder farmers, including women and youth, with the more specific goal of directly reaching 25,000 people. The implementation modalities involved key institutional partners and NGOs, which have been</w:t>
      </w:r>
      <w:r w:rsidR="007B04D2" w:rsidRPr="00F01E5D">
        <w:rPr>
          <w:rFonts w:eastAsia="MS Mincho"/>
          <w:kern w:val="2"/>
          <w:lang w:val="en-GB"/>
        </w:rPr>
        <w:t xml:space="preserve"> involved in its implementation.</w:t>
      </w:r>
    </w:p>
    <w:p w:rsidR="009578E5" w:rsidRPr="00F01E5D" w:rsidRDefault="009578E5" w:rsidP="009578E5">
      <w:pPr>
        <w:spacing w:after="200" w:line="276" w:lineRule="auto"/>
        <w:rPr>
          <w:b/>
          <w:bCs/>
          <w:sz w:val="24"/>
          <w:szCs w:val="24"/>
          <w:lang w:val="en-GB"/>
        </w:rPr>
      </w:pPr>
      <w:r w:rsidRPr="00F01E5D">
        <w:rPr>
          <w:b/>
          <w:bCs/>
          <w:sz w:val="24"/>
          <w:szCs w:val="24"/>
          <w:lang w:val="en-GB"/>
        </w:rPr>
        <w:t>Project goal and objectives</w:t>
      </w:r>
    </w:p>
    <w:p w:rsidR="007B04D2" w:rsidRPr="00F01E5D" w:rsidRDefault="007B04D2" w:rsidP="002C7114">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kern w:val="2"/>
          <w:lang w:val="en-GB"/>
        </w:rPr>
        <w:t>The main objective of ADAPT was "to mitigate the impact of climate change on vulnerable groups and natural resources to make agricultural production and food security sustainable". This objective is broken down into an environmental objective, "to promote the integration of climate parameters into agricultural planning and production systems supported by a resilience of natural resources outside flood-prone or at risk areas"; and a development objective, "to strengthen the capacity of institutions for the sustainable improvement of food security and income of agricultural producers". The project was structured into three operational components and one management component: (</w:t>
      </w:r>
      <w:proofErr w:type="spellStart"/>
      <w:r w:rsidRPr="00F01E5D">
        <w:rPr>
          <w:rFonts w:eastAsia="MS Mincho"/>
          <w:kern w:val="2"/>
          <w:lang w:val="en-GB"/>
        </w:rPr>
        <w:t>i</w:t>
      </w:r>
      <w:proofErr w:type="spellEnd"/>
      <w:r w:rsidRPr="00F01E5D">
        <w:rPr>
          <w:rFonts w:eastAsia="MS Mincho"/>
          <w:kern w:val="2"/>
          <w:lang w:val="en-GB"/>
        </w:rPr>
        <w:t xml:space="preserve">) Mainstream climate change adaptation tools in agricultural production systems; (ii) Vulnerable agricultural production systems adapted to current and future climate impacts; (iii) Information Education and Communication on Climate Change; (iv) project management and monitoring and evaluation. The three operational components </w:t>
      </w:r>
      <w:r w:rsidR="002C7114" w:rsidRPr="00F01E5D">
        <w:rPr>
          <w:rFonts w:eastAsia="MS Mincho"/>
          <w:kern w:val="2"/>
          <w:lang w:val="en-GB"/>
        </w:rPr>
        <w:t>constituted</w:t>
      </w:r>
      <w:r w:rsidRPr="00F01E5D">
        <w:rPr>
          <w:rFonts w:eastAsia="MS Mincho"/>
          <w:kern w:val="2"/>
          <w:lang w:val="en-GB"/>
        </w:rPr>
        <w:t xml:space="preserve"> component 4 of the PADAT project.</w:t>
      </w:r>
    </w:p>
    <w:p w:rsidR="00C020F6" w:rsidRPr="00F01E5D" w:rsidRDefault="009578E5" w:rsidP="009578E5">
      <w:pPr>
        <w:spacing w:after="200" w:line="276" w:lineRule="auto"/>
        <w:rPr>
          <w:b/>
          <w:bCs/>
          <w:sz w:val="24"/>
          <w:szCs w:val="24"/>
          <w:lang w:val="en-GB"/>
        </w:rPr>
      </w:pPr>
      <w:r w:rsidRPr="00F01E5D">
        <w:rPr>
          <w:b/>
          <w:bCs/>
          <w:sz w:val="24"/>
          <w:szCs w:val="24"/>
          <w:lang w:val="en-GB"/>
        </w:rPr>
        <w:t>Project relevance</w:t>
      </w:r>
    </w:p>
    <w:p w:rsidR="002C7114" w:rsidRPr="00F01E5D" w:rsidRDefault="002C7114" w:rsidP="00905E05">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kern w:val="2"/>
          <w:lang w:val="en-GB"/>
        </w:rPr>
        <w:t xml:space="preserve">The project objective and planned activities fit well into the strategies and priorities of the GEF, IFAD and the Government of Togo and respond well to the concerns of the rural population with regard to climate change adaptation and mitigation measures implementation. The articulation and complementarity between ADAPT and PADAT was good, but in practice the synergies were difficult to implement due to a lack of coordination in the planning of various PADAT activities and to recurrent staffing problems in the coordination and administrative functions of the project. In addition, the actual capacities of some key partners were not sufficiently </w:t>
      </w:r>
      <w:r w:rsidR="00905E05" w:rsidRPr="00F01E5D">
        <w:rPr>
          <w:rFonts w:eastAsia="MS Mincho"/>
          <w:kern w:val="2"/>
          <w:lang w:val="en-GB"/>
        </w:rPr>
        <w:t>apprehended</w:t>
      </w:r>
      <w:r w:rsidRPr="00F01E5D">
        <w:rPr>
          <w:rFonts w:eastAsia="MS Mincho"/>
          <w:kern w:val="2"/>
          <w:lang w:val="en-GB"/>
        </w:rPr>
        <w:t xml:space="preserve"> during project design. These shortcomings had a very significant impact on the project results. Given these elements, the relevance of the project is considered moderately unsatisfactory.</w:t>
      </w:r>
    </w:p>
    <w:p w:rsidR="009578E5" w:rsidRPr="00F01E5D" w:rsidRDefault="009578E5" w:rsidP="00650F47">
      <w:pPr>
        <w:spacing w:after="200" w:line="276" w:lineRule="auto"/>
        <w:rPr>
          <w:b/>
          <w:bCs/>
          <w:sz w:val="24"/>
          <w:szCs w:val="24"/>
          <w:lang w:val="en-GB"/>
        </w:rPr>
      </w:pPr>
      <w:r w:rsidRPr="00F01E5D">
        <w:rPr>
          <w:b/>
          <w:bCs/>
          <w:sz w:val="24"/>
          <w:szCs w:val="24"/>
          <w:lang w:val="en-GB"/>
        </w:rPr>
        <w:t>Project effectiveness</w:t>
      </w:r>
    </w:p>
    <w:p w:rsidR="00997123" w:rsidRPr="00F01E5D" w:rsidRDefault="00905E05" w:rsidP="00997123">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kern w:val="2"/>
          <w:lang w:val="en-GB"/>
        </w:rPr>
        <w:t xml:space="preserve">The results of ADAPT are globally disappointing because although many activities have been initiated, most of them were unfinished due to insufficient or absent equipment, lack of training and long-term advisory support, insufficient follow-up period for to be able to determine the success or otherwise of achievements, etc. This situation can be explained in particular by the shortening of the </w:t>
      </w:r>
      <w:r w:rsidRPr="00F01E5D">
        <w:rPr>
          <w:rFonts w:eastAsia="MS Mincho"/>
          <w:kern w:val="2"/>
          <w:lang w:val="en-GB"/>
        </w:rPr>
        <w:lastRenderedPageBreak/>
        <w:t xml:space="preserve">duration of implementation from five to two years due to the long delays in recruiting staff dedicated to the project within PADAT and the delay in contracting implementation partners, but also by the lack of a project review (volume of activities) or its implementation approaches, despite the recommendations of the midterm review mission. </w:t>
      </w:r>
    </w:p>
    <w:p w:rsidR="00905E05" w:rsidRPr="00F01E5D" w:rsidRDefault="00905E05" w:rsidP="00997123">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kern w:val="2"/>
          <w:lang w:val="en-GB"/>
        </w:rPr>
        <w:t xml:space="preserve">In terms of successes, the project </w:t>
      </w:r>
      <w:r w:rsidR="007840C6" w:rsidRPr="00F01E5D">
        <w:rPr>
          <w:rFonts w:eastAsia="MS Mincho"/>
          <w:kern w:val="2"/>
          <w:lang w:val="en-GB"/>
        </w:rPr>
        <w:t>has</w:t>
      </w:r>
      <w:r w:rsidRPr="00F01E5D">
        <w:rPr>
          <w:rFonts w:eastAsia="MS Mincho"/>
          <w:kern w:val="2"/>
          <w:lang w:val="en-GB"/>
        </w:rPr>
        <w:t xml:space="preserve"> enabled </w:t>
      </w:r>
      <w:r w:rsidR="007840C6" w:rsidRPr="00F01E5D">
        <w:rPr>
          <w:rFonts w:eastAsia="MS Mincho"/>
          <w:kern w:val="2"/>
          <w:lang w:val="en-GB"/>
        </w:rPr>
        <w:t>(</w:t>
      </w:r>
      <w:proofErr w:type="spellStart"/>
      <w:r w:rsidRPr="00F01E5D">
        <w:rPr>
          <w:rFonts w:eastAsia="MS Mincho"/>
          <w:kern w:val="2"/>
          <w:lang w:val="en-GB"/>
        </w:rPr>
        <w:t>i</w:t>
      </w:r>
      <w:proofErr w:type="spellEnd"/>
      <w:r w:rsidRPr="00F01E5D">
        <w:rPr>
          <w:rFonts w:eastAsia="MS Mincho"/>
          <w:kern w:val="2"/>
          <w:lang w:val="en-GB"/>
        </w:rPr>
        <w:t xml:space="preserve">) to raise awareness about climate change, which results in a better consideration of this issue by both the population and the institutional and private actors of rural development. (ii) to </w:t>
      </w:r>
      <w:r w:rsidR="007840C6" w:rsidRPr="00F01E5D">
        <w:rPr>
          <w:rFonts w:eastAsia="MS Mincho"/>
          <w:kern w:val="2"/>
          <w:lang w:val="en-GB"/>
        </w:rPr>
        <w:t>promote</w:t>
      </w:r>
      <w:r w:rsidRPr="00F01E5D">
        <w:rPr>
          <w:rFonts w:eastAsia="MS Mincho"/>
          <w:kern w:val="2"/>
          <w:lang w:val="en-GB"/>
        </w:rPr>
        <w:t xml:space="preserve"> the use of organic products for crops (manure and treatments) which have a very positive impact on the productivity and quality of production, and (iii) to conduct a reforestation campaign in the classified areas managed by the State and on community lands. The project </w:t>
      </w:r>
      <w:r w:rsidR="007840C6" w:rsidRPr="00F01E5D">
        <w:rPr>
          <w:rFonts w:eastAsia="MS Mincho"/>
          <w:kern w:val="2"/>
          <w:lang w:val="en-GB"/>
        </w:rPr>
        <w:t>has also</w:t>
      </w:r>
      <w:r w:rsidRPr="00F01E5D">
        <w:rPr>
          <w:rFonts w:eastAsia="MS Mincho"/>
          <w:kern w:val="2"/>
          <w:lang w:val="en-GB"/>
        </w:rPr>
        <w:t xml:space="preserve"> test</w:t>
      </w:r>
      <w:r w:rsidR="007840C6" w:rsidRPr="00F01E5D">
        <w:rPr>
          <w:rFonts w:eastAsia="MS Mincho"/>
          <w:kern w:val="2"/>
          <w:lang w:val="en-GB"/>
        </w:rPr>
        <w:t>ed</w:t>
      </w:r>
      <w:r w:rsidRPr="00F01E5D">
        <w:rPr>
          <w:rFonts w:eastAsia="MS Mincho"/>
          <w:kern w:val="2"/>
          <w:lang w:val="en-GB"/>
        </w:rPr>
        <w:t xml:space="preserve"> climate change </w:t>
      </w:r>
      <w:r w:rsidR="007840C6" w:rsidRPr="00F01E5D">
        <w:rPr>
          <w:rFonts w:eastAsia="MS Mincho"/>
          <w:kern w:val="2"/>
          <w:lang w:val="en-GB"/>
        </w:rPr>
        <w:t>adaptation</w:t>
      </w:r>
      <w:r w:rsidRPr="00F01E5D">
        <w:rPr>
          <w:rFonts w:eastAsia="MS Mincho"/>
          <w:kern w:val="2"/>
          <w:lang w:val="en-GB"/>
        </w:rPr>
        <w:t xml:space="preserve"> and mitigation measures such as market gardening under micro-irrigation, beek</w:t>
      </w:r>
      <w:r w:rsidR="007840C6" w:rsidRPr="00F01E5D">
        <w:rPr>
          <w:rFonts w:eastAsia="MS Mincho"/>
          <w:kern w:val="2"/>
          <w:lang w:val="en-GB"/>
        </w:rPr>
        <w:t xml:space="preserve">eeping, agro-forestry practices, </w:t>
      </w:r>
      <w:r w:rsidRPr="00F01E5D">
        <w:rPr>
          <w:rFonts w:eastAsia="MS Mincho"/>
          <w:kern w:val="2"/>
          <w:lang w:val="en-GB"/>
        </w:rPr>
        <w:t>improved varieties</w:t>
      </w:r>
      <w:r w:rsidR="007840C6" w:rsidRPr="00F01E5D">
        <w:rPr>
          <w:rFonts w:eastAsia="MS Mincho"/>
          <w:kern w:val="2"/>
          <w:lang w:val="en-GB"/>
        </w:rPr>
        <w:t xml:space="preserve"> of cereals and cassava</w:t>
      </w:r>
      <w:r w:rsidRPr="00F01E5D">
        <w:rPr>
          <w:rFonts w:eastAsia="MS Mincho"/>
          <w:kern w:val="2"/>
          <w:lang w:val="en-GB"/>
        </w:rPr>
        <w:t xml:space="preserve"> that are more </w:t>
      </w:r>
      <w:r w:rsidR="007840C6" w:rsidRPr="00F01E5D">
        <w:rPr>
          <w:rFonts w:eastAsia="MS Mincho"/>
          <w:kern w:val="2"/>
          <w:lang w:val="en-GB"/>
        </w:rPr>
        <w:t>resilient</w:t>
      </w:r>
      <w:r w:rsidRPr="00F01E5D">
        <w:rPr>
          <w:rFonts w:eastAsia="MS Mincho"/>
          <w:kern w:val="2"/>
          <w:lang w:val="en-GB"/>
        </w:rPr>
        <w:t xml:space="preserve"> to the c</w:t>
      </w:r>
      <w:r w:rsidR="007840C6" w:rsidRPr="00F01E5D">
        <w:rPr>
          <w:rFonts w:eastAsia="MS Mincho"/>
          <w:kern w:val="2"/>
          <w:lang w:val="en-GB"/>
        </w:rPr>
        <w:t>limate</w:t>
      </w:r>
      <w:r w:rsidRPr="00F01E5D">
        <w:rPr>
          <w:rFonts w:eastAsia="MS Mincho"/>
          <w:kern w:val="2"/>
          <w:lang w:val="en-GB"/>
        </w:rPr>
        <w:t xml:space="preserve"> hazards. On the other hand, </w:t>
      </w:r>
      <w:r w:rsidR="007840C6" w:rsidRPr="00F01E5D">
        <w:rPr>
          <w:rFonts w:eastAsia="MS Mincho"/>
          <w:kern w:val="2"/>
          <w:lang w:val="en-GB"/>
        </w:rPr>
        <w:t>fisheries and aquaculture</w:t>
      </w:r>
      <w:r w:rsidRPr="00F01E5D">
        <w:rPr>
          <w:rFonts w:eastAsia="MS Mincho"/>
          <w:kern w:val="2"/>
          <w:lang w:val="en-GB"/>
        </w:rPr>
        <w:t xml:space="preserve"> activities could not be completed because the </w:t>
      </w:r>
      <w:r w:rsidR="00997123" w:rsidRPr="00F01E5D">
        <w:rPr>
          <w:rFonts w:eastAsia="MS Mincho"/>
          <w:kern w:val="2"/>
          <w:lang w:val="en-GB"/>
        </w:rPr>
        <w:t>development works</w:t>
      </w:r>
      <w:r w:rsidRPr="00F01E5D">
        <w:rPr>
          <w:rFonts w:eastAsia="MS Mincho"/>
          <w:kern w:val="2"/>
          <w:lang w:val="en-GB"/>
        </w:rPr>
        <w:t xml:space="preserve"> were not completed in time and the </w:t>
      </w:r>
      <w:r w:rsidR="00997123" w:rsidRPr="00F01E5D">
        <w:rPr>
          <w:rFonts w:eastAsia="MS Mincho"/>
          <w:kern w:val="2"/>
          <w:lang w:val="en-GB"/>
        </w:rPr>
        <w:t xml:space="preserve">water and soil conservation </w:t>
      </w:r>
      <w:r w:rsidRPr="00F01E5D">
        <w:rPr>
          <w:rFonts w:eastAsia="MS Mincho"/>
          <w:kern w:val="2"/>
          <w:lang w:val="en-GB"/>
        </w:rPr>
        <w:t xml:space="preserve">interventions were not realized as the </w:t>
      </w:r>
      <w:r w:rsidR="00997123" w:rsidRPr="00F01E5D">
        <w:rPr>
          <w:rFonts w:eastAsia="MS Mincho"/>
          <w:kern w:val="2"/>
          <w:lang w:val="en-GB"/>
        </w:rPr>
        <w:t>works</w:t>
      </w:r>
      <w:r w:rsidRPr="00F01E5D">
        <w:rPr>
          <w:rFonts w:eastAsia="MS Mincho"/>
          <w:kern w:val="2"/>
          <w:lang w:val="en-GB"/>
        </w:rPr>
        <w:t xml:space="preserve"> that had to be carried out by PADAT from other sources of funding experienced signif</w:t>
      </w:r>
      <w:r w:rsidR="00997123" w:rsidRPr="00F01E5D">
        <w:rPr>
          <w:rFonts w:eastAsia="MS Mincho"/>
          <w:kern w:val="2"/>
          <w:lang w:val="en-GB"/>
        </w:rPr>
        <w:t xml:space="preserve">icant delays in implementation. </w:t>
      </w:r>
      <w:r w:rsidRPr="00F01E5D">
        <w:rPr>
          <w:rFonts w:eastAsia="MS Mincho"/>
          <w:kern w:val="2"/>
          <w:lang w:val="en-GB"/>
        </w:rPr>
        <w:t xml:space="preserve">Support to national structures in charge of meteorology, livestock farming or ecological monitoring (bush fires) resulted in equipment endowments and the construction of some works (pastoral boreholes), but their </w:t>
      </w:r>
      <w:r w:rsidR="00997123" w:rsidRPr="00F01E5D">
        <w:rPr>
          <w:rFonts w:eastAsia="MS Mincho"/>
          <w:kern w:val="2"/>
          <w:lang w:val="en-GB"/>
        </w:rPr>
        <w:t>valorisation</w:t>
      </w:r>
      <w:r w:rsidRPr="00F01E5D">
        <w:rPr>
          <w:rFonts w:eastAsia="MS Mincho"/>
          <w:kern w:val="2"/>
          <w:lang w:val="en-GB"/>
        </w:rPr>
        <w:t xml:space="preserve"> as part of the project was not possible due to lack of time and the sustainability of these achievements is not ensured. In terms of efficiency, the overall performance of the project is rated as moderately unsatisfactory.</w:t>
      </w:r>
    </w:p>
    <w:p w:rsidR="009578E5" w:rsidRPr="00F01E5D" w:rsidRDefault="009578E5" w:rsidP="004574F6">
      <w:pPr>
        <w:spacing w:after="200" w:line="276" w:lineRule="auto"/>
        <w:rPr>
          <w:b/>
          <w:bCs/>
          <w:sz w:val="24"/>
          <w:szCs w:val="24"/>
          <w:lang w:val="en-GB"/>
        </w:rPr>
      </w:pPr>
      <w:r w:rsidRPr="00F01E5D">
        <w:rPr>
          <w:b/>
          <w:bCs/>
          <w:sz w:val="24"/>
          <w:szCs w:val="24"/>
          <w:lang w:val="en-GB"/>
        </w:rPr>
        <w:t>Project efficiency</w:t>
      </w:r>
      <w:r w:rsidR="008B7AEE" w:rsidRPr="00F01E5D">
        <w:rPr>
          <w:b/>
          <w:bCs/>
          <w:sz w:val="24"/>
          <w:szCs w:val="24"/>
          <w:lang w:val="en-GB"/>
        </w:rPr>
        <w:t xml:space="preserve"> and partnerships</w:t>
      </w:r>
    </w:p>
    <w:p w:rsidR="00901101" w:rsidRPr="00F01E5D" w:rsidRDefault="00997123" w:rsidP="00901101">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kern w:val="2"/>
          <w:lang w:val="en-GB"/>
        </w:rPr>
        <w:t>The project has experienced significant difficulties in its implementation related to the staffing problems experienced by PADAT (mobility of key personnel, vacant positions, and functions performed by temporary workers) and the complexity and the heaviness of the procurement and contracting procedures with the partners. The prolonged absence of a financial officer and the replacement by insufficiently trained staff led to cash flow difficulties at the end of the project, while it was still in full implementation due to its late start. The disbursement rate of the project is 46.69% for the GEF grant as of 30/09/2017</w:t>
      </w:r>
      <w:r w:rsidR="004A4580" w:rsidRPr="00F01E5D">
        <w:rPr>
          <w:rFonts w:eastAsia="MS Mincho"/>
          <w:kern w:val="2"/>
          <w:lang w:val="en-GB"/>
        </w:rPr>
        <w:t xml:space="preserve"> and 30% for the Government’s contribution. The low disbursement</w:t>
      </w:r>
      <w:r w:rsidRPr="00F01E5D">
        <w:rPr>
          <w:rFonts w:eastAsia="MS Mincho"/>
          <w:kern w:val="2"/>
          <w:lang w:val="en-GB"/>
        </w:rPr>
        <w:t xml:space="preserve"> rate </w:t>
      </w:r>
      <w:r w:rsidR="004A4580" w:rsidRPr="00F01E5D">
        <w:rPr>
          <w:rFonts w:eastAsia="MS Mincho"/>
          <w:kern w:val="2"/>
          <w:lang w:val="en-GB"/>
        </w:rPr>
        <w:t xml:space="preserve">of the Government contribution is due to the fact that it consisted exclusively in </w:t>
      </w:r>
      <w:r w:rsidRPr="00F01E5D">
        <w:rPr>
          <w:rFonts w:eastAsia="MS Mincho"/>
          <w:kern w:val="2"/>
          <w:lang w:val="en-GB"/>
        </w:rPr>
        <w:t>duties and taxes</w:t>
      </w:r>
      <w:r w:rsidR="004A4580" w:rsidRPr="00F01E5D">
        <w:rPr>
          <w:rFonts w:eastAsia="MS Mincho"/>
          <w:kern w:val="2"/>
          <w:lang w:val="en-GB"/>
        </w:rPr>
        <w:t xml:space="preserve"> exemption</w:t>
      </w:r>
      <w:r w:rsidRPr="00F01E5D">
        <w:rPr>
          <w:rFonts w:eastAsia="MS Mincho"/>
          <w:kern w:val="2"/>
          <w:lang w:val="en-GB"/>
        </w:rPr>
        <w:t>. The steering</w:t>
      </w:r>
      <w:r w:rsidR="004A4580" w:rsidRPr="00F01E5D">
        <w:rPr>
          <w:rFonts w:eastAsia="MS Mincho"/>
          <w:kern w:val="2"/>
          <w:lang w:val="en-GB"/>
        </w:rPr>
        <w:t xml:space="preserve"> committee</w:t>
      </w:r>
      <w:r w:rsidRPr="00F01E5D">
        <w:rPr>
          <w:rFonts w:eastAsia="MS Mincho"/>
          <w:kern w:val="2"/>
          <w:lang w:val="en-GB"/>
        </w:rPr>
        <w:t xml:space="preserve"> should have taken </w:t>
      </w:r>
      <w:r w:rsidR="004A4580" w:rsidRPr="00F01E5D">
        <w:rPr>
          <w:rFonts w:eastAsia="MS Mincho"/>
          <w:kern w:val="2"/>
          <w:lang w:val="en-GB"/>
        </w:rPr>
        <w:t>into</w:t>
      </w:r>
      <w:r w:rsidRPr="00F01E5D">
        <w:rPr>
          <w:rFonts w:eastAsia="MS Mincho"/>
          <w:kern w:val="2"/>
          <w:lang w:val="en-GB"/>
        </w:rPr>
        <w:t xml:space="preserve"> account the implications of a significant reduction in the duration of implementation</w:t>
      </w:r>
      <w:r w:rsidR="004A4580" w:rsidRPr="00F01E5D">
        <w:rPr>
          <w:rFonts w:eastAsia="MS Mincho"/>
          <w:kern w:val="2"/>
          <w:lang w:val="en-GB"/>
        </w:rPr>
        <w:t xml:space="preserve"> on the project</w:t>
      </w:r>
      <w:r w:rsidRPr="00F01E5D">
        <w:rPr>
          <w:rFonts w:eastAsia="MS Mincho"/>
          <w:kern w:val="2"/>
          <w:lang w:val="en-GB"/>
        </w:rPr>
        <w:t>, in a context marked by the di</w:t>
      </w:r>
      <w:r w:rsidR="004A4580" w:rsidRPr="00F01E5D">
        <w:rPr>
          <w:rFonts w:eastAsia="MS Mincho"/>
          <w:kern w:val="2"/>
          <w:lang w:val="en-GB"/>
        </w:rPr>
        <w:t xml:space="preserve">fficulties affecting the PADAT, by drastically </w:t>
      </w:r>
      <w:r w:rsidR="00901101" w:rsidRPr="00F01E5D">
        <w:rPr>
          <w:rFonts w:eastAsia="MS Mincho"/>
          <w:kern w:val="2"/>
          <w:lang w:val="en-GB"/>
        </w:rPr>
        <w:t>reviewing</w:t>
      </w:r>
      <w:r w:rsidRPr="00F01E5D">
        <w:rPr>
          <w:rFonts w:eastAsia="MS Mincho"/>
          <w:kern w:val="2"/>
          <w:lang w:val="en-GB"/>
        </w:rPr>
        <w:t xml:space="preserve"> </w:t>
      </w:r>
      <w:r w:rsidR="004A4580" w:rsidRPr="00F01E5D">
        <w:rPr>
          <w:rFonts w:eastAsia="MS Mincho"/>
          <w:kern w:val="2"/>
          <w:lang w:val="en-GB"/>
        </w:rPr>
        <w:t xml:space="preserve">the project’s </w:t>
      </w:r>
      <w:r w:rsidRPr="00F01E5D">
        <w:rPr>
          <w:rFonts w:eastAsia="MS Mincho"/>
          <w:kern w:val="2"/>
          <w:lang w:val="en-GB"/>
        </w:rPr>
        <w:t xml:space="preserve">objectives and targets during the mid-term review in 2015. </w:t>
      </w:r>
      <w:r w:rsidR="00901101" w:rsidRPr="00F01E5D">
        <w:rPr>
          <w:rFonts w:eastAsia="MS Mincho"/>
          <w:kern w:val="2"/>
          <w:lang w:val="en-GB"/>
        </w:rPr>
        <w:t>For this reason, the quality of supervision by IFAD and the Government is rated as moderately unsatisfactory, as is the performance of the partners as some key partners have shown significant limitations in terms of operational capacity.</w:t>
      </w:r>
    </w:p>
    <w:p w:rsidR="00721171" w:rsidRPr="00F01E5D" w:rsidRDefault="009578E5" w:rsidP="00901101">
      <w:pPr>
        <w:spacing w:after="200" w:line="276" w:lineRule="auto"/>
        <w:rPr>
          <w:rFonts w:eastAsia="MS Mincho"/>
          <w:kern w:val="2"/>
          <w:lang w:val="en-GB"/>
        </w:rPr>
      </w:pPr>
      <w:r w:rsidRPr="00F01E5D">
        <w:rPr>
          <w:b/>
          <w:bCs/>
          <w:sz w:val="24"/>
          <w:szCs w:val="24"/>
          <w:lang w:val="en-GB"/>
        </w:rPr>
        <w:t>Project impacts</w:t>
      </w:r>
    </w:p>
    <w:p w:rsidR="004C7470" w:rsidRPr="00F01E5D" w:rsidRDefault="00901101" w:rsidP="004C7470">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kern w:val="2"/>
          <w:lang w:val="en-GB"/>
        </w:rPr>
        <w:t xml:space="preserve">The effects and impacts of the project, although difficult to measure after such a short implementation period, have been appraised through stakeholder workshops and discussions with partners and beneficiaries. Globally, the project interventions were appreciated because they led to behavioural changes within communities facing climate change and because they proposed solutions and adaptation measures for a more sustainable, diversified and productive agriculture. Community empowerment and the logic of partnership, including between institutions and </w:t>
      </w:r>
      <w:r w:rsidR="00B42F35" w:rsidRPr="00F01E5D">
        <w:rPr>
          <w:rFonts w:eastAsia="MS Mincho"/>
          <w:kern w:val="2"/>
          <w:lang w:val="en-GB"/>
        </w:rPr>
        <w:t xml:space="preserve">with </w:t>
      </w:r>
      <w:r w:rsidRPr="00F01E5D">
        <w:rPr>
          <w:rFonts w:eastAsia="MS Mincho"/>
          <w:kern w:val="2"/>
          <w:lang w:val="en-GB"/>
        </w:rPr>
        <w:t xml:space="preserve">NGOs, were also welcomed. It is therefore a positive </w:t>
      </w:r>
      <w:r w:rsidR="00B42F35" w:rsidRPr="00F01E5D">
        <w:rPr>
          <w:rFonts w:eastAsia="MS Mincho"/>
          <w:kern w:val="2"/>
          <w:lang w:val="en-GB"/>
        </w:rPr>
        <w:t>appreciation</w:t>
      </w:r>
      <w:r w:rsidRPr="00F01E5D">
        <w:rPr>
          <w:rFonts w:eastAsia="MS Mincho"/>
          <w:kern w:val="2"/>
          <w:lang w:val="en-GB"/>
        </w:rPr>
        <w:t xml:space="preserve"> of the prospects in which the project guided </w:t>
      </w:r>
      <w:r w:rsidR="00B42F35" w:rsidRPr="00F01E5D">
        <w:rPr>
          <w:rFonts w:eastAsia="MS Mincho"/>
          <w:kern w:val="2"/>
          <w:lang w:val="en-GB"/>
        </w:rPr>
        <w:t xml:space="preserve">the </w:t>
      </w:r>
      <w:r w:rsidRPr="00F01E5D">
        <w:rPr>
          <w:rFonts w:eastAsia="MS Mincho"/>
          <w:kern w:val="2"/>
          <w:lang w:val="en-GB"/>
        </w:rPr>
        <w:t>beneficiaries and partners. The project reached 39,311 pe</w:t>
      </w:r>
      <w:r w:rsidR="00B42F35" w:rsidRPr="00F01E5D">
        <w:rPr>
          <w:rFonts w:eastAsia="MS Mincho"/>
          <w:kern w:val="2"/>
          <w:lang w:val="en-GB"/>
        </w:rPr>
        <w:t xml:space="preserve">ople </w:t>
      </w:r>
      <w:r w:rsidRPr="00F01E5D">
        <w:rPr>
          <w:rFonts w:eastAsia="MS Mincho"/>
          <w:kern w:val="2"/>
          <w:lang w:val="en-GB"/>
        </w:rPr>
        <w:t xml:space="preserve">which is a good result for the 25,000 people </w:t>
      </w:r>
      <w:r w:rsidR="00B42F35" w:rsidRPr="00F01E5D">
        <w:rPr>
          <w:rFonts w:eastAsia="MS Mincho"/>
          <w:kern w:val="2"/>
          <w:lang w:val="en-GB"/>
        </w:rPr>
        <w:t xml:space="preserve">initially </w:t>
      </w:r>
      <w:r w:rsidRPr="00F01E5D">
        <w:rPr>
          <w:rFonts w:eastAsia="MS Mincho"/>
          <w:kern w:val="2"/>
          <w:lang w:val="en-GB"/>
        </w:rPr>
        <w:t>targeted.</w:t>
      </w:r>
    </w:p>
    <w:p w:rsidR="004C7470" w:rsidRPr="00F01E5D" w:rsidRDefault="004C7470">
      <w:pPr>
        <w:spacing w:after="200" w:line="276" w:lineRule="auto"/>
        <w:rPr>
          <w:b/>
          <w:bCs/>
          <w:sz w:val="24"/>
          <w:szCs w:val="24"/>
          <w:lang w:val="en-GB"/>
        </w:rPr>
      </w:pPr>
      <w:r w:rsidRPr="00F01E5D">
        <w:rPr>
          <w:b/>
          <w:bCs/>
          <w:sz w:val="24"/>
          <w:szCs w:val="24"/>
          <w:lang w:val="en-GB"/>
        </w:rPr>
        <w:br w:type="page"/>
      </w:r>
    </w:p>
    <w:p w:rsidR="009578E5" w:rsidRPr="00F01E5D" w:rsidRDefault="009578E5" w:rsidP="002F1D57">
      <w:pPr>
        <w:spacing w:after="200" w:line="276" w:lineRule="auto"/>
        <w:rPr>
          <w:b/>
          <w:bCs/>
          <w:sz w:val="24"/>
          <w:szCs w:val="24"/>
          <w:lang w:val="en-GB"/>
        </w:rPr>
      </w:pPr>
      <w:r w:rsidRPr="00F01E5D">
        <w:rPr>
          <w:b/>
          <w:bCs/>
          <w:sz w:val="24"/>
          <w:szCs w:val="24"/>
          <w:lang w:val="en-GB"/>
        </w:rPr>
        <w:lastRenderedPageBreak/>
        <w:t>Sustainability, Innovation, Knowledge Management and Scaling</w:t>
      </w:r>
    </w:p>
    <w:p w:rsidR="00B42F35" w:rsidRPr="00F01E5D" w:rsidRDefault="00B42F35" w:rsidP="004C7470">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kern w:val="2"/>
          <w:lang w:val="en-GB"/>
        </w:rPr>
        <w:t xml:space="preserve">The project performance in terms of sustainability is considered moderately satisfactory as the technologies and approaches proposed employ methods and practices that are adapted and replicable by beneficiaries and partners. Only water reservoirs, and to a lesser extent drip irrigation kits, are important investments that could be problematic in scaling up, since a lot of technical and management trainings planned by the project could not be carried out, or only partially. The sustainability of certain achievements (management committee, producer organisations, use of certain equipment) is not ensured. </w:t>
      </w:r>
      <w:r w:rsidR="004C7470" w:rsidRPr="00F01E5D">
        <w:rPr>
          <w:rFonts w:eastAsia="MS Mincho"/>
          <w:kern w:val="2"/>
          <w:lang w:val="en-GB"/>
        </w:rPr>
        <w:t>Although some activities could not be completed (fish farming, dissemination of improved varieties, etc.), t</w:t>
      </w:r>
      <w:r w:rsidRPr="00F01E5D">
        <w:rPr>
          <w:rFonts w:eastAsia="MS Mincho"/>
          <w:kern w:val="2"/>
          <w:lang w:val="en-GB"/>
        </w:rPr>
        <w:t xml:space="preserve">he project has tested </w:t>
      </w:r>
      <w:r w:rsidR="004C7470" w:rsidRPr="00F01E5D">
        <w:rPr>
          <w:rFonts w:eastAsia="MS Mincho"/>
          <w:kern w:val="2"/>
          <w:lang w:val="en-GB"/>
        </w:rPr>
        <w:t>multiple</w:t>
      </w:r>
      <w:r w:rsidRPr="00F01E5D">
        <w:rPr>
          <w:rFonts w:eastAsia="MS Mincho"/>
          <w:kern w:val="2"/>
          <w:lang w:val="en-GB"/>
        </w:rPr>
        <w:t xml:space="preserve"> innovations in the Togolese context (drip irrigation, </w:t>
      </w:r>
      <w:r w:rsidR="004C7470" w:rsidRPr="00F01E5D">
        <w:rPr>
          <w:rFonts w:eastAsia="MS Mincho"/>
          <w:kern w:val="2"/>
          <w:lang w:val="en-GB"/>
        </w:rPr>
        <w:t>Integrated Management of Fertility, Water and Pests by Mushrooms products (GIFERC)</w:t>
      </w:r>
      <w:r w:rsidRPr="00F01E5D">
        <w:rPr>
          <w:rFonts w:eastAsia="MS Mincho"/>
          <w:kern w:val="2"/>
          <w:lang w:val="en-GB"/>
        </w:rPr>
        <w:t>, use of local species for reforestation, modern beekeeping, selection of</w:t>
      </w:r>
      <w:r w:rsidR="004C7470" w:rsidRPr="00F01E5D">
        <w:rPr>
          <w:rFonts w:eastAsia="MS Mincho"/>
          <w:kern w:val="2"/>
          <w:lang w:val="en-GB"/>
        </w:rPr>
        <w:t xml:space="preserve"> improved varieties, etc.). </w:t>
      </w:r>
      <w:r w:rsidRPr="00F01E5D">
        <w:rPr>
          <w:rFonts w:eastAsia="MS Mincho"/>
          <w:kern w:val="2"/>
          <w:lang w:val="en-GB"/>
        </w:rPr>
        <w:t xml:space="preserve">Some of these innovations are </w:t>
      </w:r>
      <w:r w:rsidR="004C7470" w:rsidRPr="00F01E5D">
        <w:rPr>
          <w:rFonts w:eastAsia="MS Mincho"/>
          <w:kern w:val="2"/>
          <w:lang w:val="en-GB"/>
        </w:rPr>
        <w:t xml:space="preserve">being scaled up such as GIFERC products, </w:t>
      </w:r>
      <w:r w:rsidRPr="00F01E5D">
        <w:rPr>
          <w:rFonts w:eastAsia="MS Mincho"/>
          <w:kern w:val="2"/>
          <w:lang w:val="en-GB"/>
        </w:rPr>
        <w:t xml:space="preserve">agroforestry parks </w:t>
      </w:r>
      <w:r w:rsidR="004C7470" w:rsidRPr="00F01E5D">
        <w:rPr>
          <w:rFonts w:eastAsia="MS Mincho"/>
          <w:kern w:val="2"/>
          <w:lang w:val="en-GB"/>
        </w:rPr>
        <w:t>and</w:t>
      </w:r>
      <w:r w:rsidRPr="00F01E5D">
        <w:rPr>
          <w:rFonts w:eastAsia="MS Mincho"/>
          <w:kern w:val="2"/>
          <w:lang w:val="en-GB"/>
        </w:rPr>
        <w:t xml:space="preserve"> landfills in classified forest areas. In terms of knowledge management the project has not been able </w:t>
      </w:r>
      <w:r w:rsidR="004C7470" w:rsidRPr="00F01E5D">
        <w:rPr>
          <w:rFonts w:eastAsia="MS Mincho"/>
          <w:kern w:val="2"/>
          <w:lang w:val="en-GB"/>
        </w:rPr>
        <w:t xml:space="preserve">to produce the planned studies. However, </w:t>
      </w:r>
      <w:r w:rsidRPr="00F01E5D">
        <w:rPr>
          <w:rFonts w:eastAsia="MS Mincho"/>
          <w:kern w:val="2"/>
          <w:lang w:val="en-GB"/>
        </w:rPr>
        <w:t xml:space="preserve">awareness </w:t>
      </w:r>
      <w:r w:rsidR="004C7470" w:rsidRPr="00F01E5D">
        <w:rPr>
          <w:rFonts w:eastAsia="MS Mincho"/>
          <w:kern w:val="2"/>
          <w:lang w:val="en-GB"/>
        </w:rPr>
        <w:t xml:space="preserve">raising </w:t>
      </w:r>
      <w:r w:rsidRPr="00F01E5D">
        <w:rPr>
          <w:rFonts w:eastAsia="MS Mincho"/>
          <w:kern w:val="2"/>
          <w:lang w:val="en-GB"/>
        </w:rPr>
        <w:t xml:space="preserve">posters on climate </w:t>
      </w:r>
      <w:r w:rsidR="004C7470" w:rsidRPr="00F01E5D">
        <w:rPr>
          <w:rFonts w:eastAsia="MS Mincho"/>
          <w:kern w:val="2"/>
          <w:lang w:val="en-GB"/>
        </w:rPr>
        <w:t xml:space="preserve">change and a fact sheet on the </w:t>
      </w:r>
      <w:proofErr w:type="spellStart"/>
      <w:r w:rsidR="004C7470" w:rsidRPr="00F01E5D">
        <w:rPr>
          <w:rFonts w:eastAsia="MS Mincho"/>
          <w:kern w:val="2"/>
          <w:lang w:val="en-GB"/>
        </w:rPr>
        <w:t>T</w:t>
      </w:r>
      <w:r w:rsidRPr="00F01E5D">
        <w:rPr>
          <w:rFonts w:eastAsia="MS Mincho"/>
          <w:kern w:val="2"/>
          <w:lang w:val="en-GB"/>
        </w:rPr>
        <w:t>aungya</w:t>
      </w:r>
      <w:proofErr w:type="spellEnd"/>
      <w:r w:rsidRPr="00F01E5D">
        <w:rPr>
          <w:rFonts w:eastAsia="MS Mincho"/>
          <w:kern w:val="2"/>
          <w:lang w:val="en-GB"/>
        </w:rPr>
        <w:t xml:space="preserve"> method of </w:t>
      </w:r>
      <w:r w:rsidR="004C7470" w:rsidRPr="00F01E5D">
        <w:rPr>
          <w:rFonts w:eastAsia="MS Mincho"/>
          <w:kern w:val="2"/>
          <w:lang w:val="en-GB"/>
        </w:rPr>
        <w:t>maintaining</w:t>
      </w:r>
      <w:r w:rsidRPr="00F01E5D">
        <w:rPr>
          <w:rFonts w:eastAsia="MS Mincho"/>
          <w:kern w:val="2"/>
          <w:lang w:val="en-GB"/>
        </w:rPr>
        <w:t xml:space="preserve"> </w:t>
      </w:r>
      <w:r w:rsidR="004C7470" w:rsidRPr="00F01E5D">
        <w:rPr>
          <w:rFonts w:eastAsia="MS Mincho"/>
          <w:kern w:val="2"/>
          <w:lang w:val="en-GB"/>
        </w:rPr>
        <w:t>reforestation plots were produced.</w:t>
      </w:r>
    </w:p>
    <w:p w:rsidR="009578E5" w:rsidRPr="00F01E5D" w:rsidRDefault="009578E5" w:rsidP="004C7470">
      <w:pPr>
        <w:spacing w:after="200" w:line="276" w:lineRule="auto"/>
        <w:rPr>
          <w:b/>
          <w:bCs/>
          <w:sz w:val="24"/>
          <w:szCs w:val="24"/>
          <w:lang w:val="en-GB"/>
        </w:rPr>
      </w:pPr>
      <w:r w:rsidRPr="00F01E5D">
        <w:rPr>
          <w:b/>
          <w:bCs/>
          <w:sz w:val="24"/>
          <w:szCs w:val="24"/>
          <w:lang w:val="en-GB"/>
        </w:rPr>
        <w:t>Lessons learned</w:t>
      </w:r>
    </w:p>
    <w:p w:rsidR="001C3D0C" w:rsidRPr="00F01E5D" w:rsidRDefault="001C3D0C" w:rsidP="001C3D0C">
      <w:pPr>
        <w:pStyle w:val="ListParagraph"/>
        <w:numPr>
          <w:ilvl w:val="0"/>
          <w:numId w:val="14"/>
        </w:numPr>
        <w:spacing w:after="200" w:line="276" w:lineRule="auto"/>
        <w:ind w:left="0" w:firstLine="0"/>
        <w:contextualSpacing w:val="0"/>
        <w:jc w:val="both"/>
        <w:rPr>
          <w:rFonts w:eastAsia="MS Mincho"/>
          <w:kern w:val="2"/>
          <w:lang w:val="en-GB"/>
        </w:rPr>
      </w:pPr>
      <w:bookmarkStart w:id="2" w:name="_Toc484437433"/>
      <w:r w:rsidRPr="00F01E5D">
        <w:rPr>
          <w:rFonts w:eastAsia="MS Mincho"/>
          <w:kern w:val="2"/>
          <w:lang w:val="en-GB"/>
        </w:rPr>
        <w:t>Based on ADAPT results at completion, there many lessons learned in terms of (</w:t>
      </w:r>
      <w:proofErr w:type="spellStart"/>
      <w:r w:rsidRPr="00F01E5D">
        <w:rPr>
          <w:rFonts w:eastAsia="MS Mincho"/>
          <w:kern w:val="2"/>
          <w:lang w:val="en-GB"/>
        </w:rPr>
        <w:t>i</w:t>
      </w:r>
      <w:proofErr w:type="spellEnd"/>
      <w:r w:rsidRPr="00F01E5D">
        <w:rPr>
          <w:rFonts w:eastAsia="MS Mincho"/>
          <w:kern w:val="2"/>
          <w:lang w:val="en-GB"/>
        </w:rPr>
        <w:t>) policies and strategies, (ii) implementation approaches and arrangements, and (iii) planning, management, coordination, monitoring and evaluation.</w:t>
      </w:r>
    </w:p>
    <w:p w:rsidR="00695463" w:rsidRPr="00F01E5D" w:rsidRDefault="00695463" w:rsidP="00695463">
      <w:pPr>
        <w:autoSpaceDE w:val="0"/>
        <w:autoSpaceDN w:val="0"/>
        <w:adjustRightInd w:val="0"/>
        <w:spacing w:before="120" w:after="120"/>
        <w:rPr>
          <w:b/>
          <w:lang w:val="en-GB"/>
        </w:rPr>
      </w:pPr>
      <w:r w:rsidRPr="00F01E5D">
        <w:rPr>
          <w:b/>
          <w:lang w:val="en-GB"/>
        </w:rPr>
        <w:t>Development and implementation of agricultural policies and strategies</w:t>
      </w:r>
    </w:p>
    <w:p w:rsidR="00695463" w:rsidRPr="00F01E5D" w:rsidRDefault="00695463" w:rsidP="00695463">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Promotion of market gardening with drip irrigation.</w:t>
      </w:r>
      <w:r w:rsidRPr="00F01E5D">
        <w:rPr>
          <w:rFonts w:eastAsia="MS Mincho"/>
          <w:kern w:val="2"/>
          <w:lang w:val="en-GB"/>
        </w:rPr>
        <w:t xml:space="preserve"> Market gardening under micro-irrigation, combined with fertilization and biological or reasoned treatments and composting, makes it possible to secure production in a context of climate change (reduction of water availability and / or accessibility, increased water stress, etc.) while improving the sanitary and nutritional quality of the products. The large-scale development of this technology implies, however, the establishment of an investment support or subsidy policy, and a structuring of the sectors to improve the conditions of access to equipment and inputs as well as to the market in a regional exchange framework.</w:t>
      </w:r>
    </w:p>
    <w:p w:rsidR="00695463" w:rsidRPr="00F01E5D" w:rsidRDefault="00695463" w:rsidP="00695463">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Climate change adaptation measures for small farms.</w:t>
      </w:r>
      <w:r w:rsidRPr="00F01E5D">
        <w:rPr>
          <w:rFonts w:eastAsia="MS Mincho"/>
          <w:kern w:val="2"/>
          <w:lang w:val="en-GB"/>
        </w:rPr>
        <w:t xml:space="preserve"> Awareness of the reality and effects of climate change translates into a high demand for farmers' innovations and a high capacity for change in their farming practices. This is reflected in the adoption of improved varieties and the introduction of new crops or in learning new techniques for conservation and sustainable soil management and agroforestry, including the use of manure from livestock. Rural development policies will have to take into account this demand of producers in terms of innovations and support their desire for diversification.</w:t>
      </w:r>
    </w:p>
    <w:p w:rsidR="007D21A4" w:rsidRPr="00F01E5D" w:rsidRDefault="00695463" w:rsidP="00695463">
      <w:pPr>
        <w:autoSpaceDE w:val="0"/>
        <w:autoSpaceDN w:val="0"/>
        <w:adjustRightInd w:val="0"/>
        <w:spacing w:before="120" w:after="120"/>
        <w:rPr>
          <w:b/>
          <w:lang w:val="en-GB"/>
        </w:rPr>
      </w:pPr>
      <w:r w:rsidRPr="00F01E5D">
        <w:rPr>
          <w:b/>
          <w:lang w:val="en-GB"/>
        </w:rPr>
        <w:t>I</w:t>
      </w:r>
      <w:r w:rsidR="007D21A4" w:rsidRPr="00F01E5D">
        <w:rPr>
          <w:b/>
          <w:lang w:val="en-GB"/>
        </w:rPr>
        <w:t>ntervention</w:t>
      </w:r>
      <w:r w:rsidRPr="00F01E5D">
        <w:rPr>
          <w:b/>
          <w:lang w:val="en-GB"/>
        </w:rPr>
        <w:t xml:space="preserve"> methods</w:t>
      </w:r>
    </w:p>
    <w:p w:rsidR="002640B2" w:rsidRPr="00F01E5D" w:rsidRDefault="002640B2" w:rsidP="002640B2">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The association of beekeeping with community reforestation operations.</w:t>
      </w:r>
      <w:r w:rsidRPr="00F01E5D">
        <w:rPr>
          <w:rFonts w:eastAsia="MS Mincho"/>
          <w:kern w:val="2"/>
          <w:lang w:val="en-GB"/>
        </w:rPr>
        <w:t xml:space="preserve"> The economic dimension of beekeeping, and the interest of the populations in this activity, represent an important motivation for the preservation, the extension and the enrichment of the wooded areas. The establishment of hives in the reforested areas increases beekeepers motivation to building firewalls, monitoring of bush fires and maintenance of plants.</w:t>
      </w:r>
    </w:p>
    <w:p w:rsidR="00C3504D" w:rsidRPr="00F01E5D" w:rsidRDefault="00C3504D" w:rsidP="00C3504D">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Reforestation generating income in the short and medium term for households.</w:t>
      </w:r>
      <w:r w:rsidRPr="00F01E5D">
        <w:rPr>
          <w:rFonts w:eastAsia="MS Mincho"/>
          <w:kern w:val="2"/>
          <w:lang w:val="en-GB"/>
        </w:rPr>
        <w:t xml:space="preserve"> The regeneration of tree cover is clearly identified by the people as a means to limit the effects of climate change and to restore better living and production conditions. Reforestation is a demanding activity in terms of work and monitoring and it is sometimes difficult to conduct in a community context (availability of land and guarantee of medium and long-term rights on reforested areas). The promotion of individual reforestation (orchard, hedge and grove) with improved varieties of species </w:t>
      </w:r>
      <w:r w:rsidRPr="00F01E5D">
        <w:rPr>
          <w:rFonts w:eastAsia="MS Mincho"/>
          <w:kern w:val="2"/>
          <w:lang w:val="en-GB"/>
        </w:rPr>
        <w:lastRenderedPageBreak/>
        <w:t>with high economic value is popular with rural populations because it helps to reconcile the fight against climate change and meeting the financial needs of households.</w:t>
      </w:r>
    </w:p>
    <w:p w:rsidR="00C3504D" w:rsidRPr="00F01E5D" w:rsidRDefault="00C3504D" w:rsidP="00972CBF">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Maintenance of plots reforested by farmers.</w:t>
      </w:r>
      <w:r w:rsidRPr="00F01E5D">
        <w:rPr>
          <w:rFonts w:eastAsia="MS Mincho"/>
          <w:kern w:val="2"/>
          <w:lang w:val="en-GB"/>
        </w:rPr>
        <w:t xml:space="preserve"> Cultivation in reforestation plots (</w:t>
      </w:r>
      <w:proofErr w:type="spellStart"/>
      <w:r w:rsidRPr="00F01E5D">
        <w:rPr>
          <w:rFonts w:eastAsia="MS Mincho"/>
          <w:kern w:val="2"/>
          <w:lang w:val="en-GB"/>
        </w:rPr>
        <w:t>taungya</w:t>
      </w:r>
      <w:proofErr w:type="spellEnd"/>
      <w:r w:rsidRPr="00F01E5D">
        <w:rPr>
          <w:rFonts w:eastAsia="MS Mincho"/>
          <w:kern w:val="2"/>
          <w:lang w:val="en-GB"/>
        </w:rPr>
        <w:t xml:space="preserve"> method) during the first three years improves very significantly </w:t>
      </w:r>
      <w:r w:rsidR="00972CBF" w:rsidRPr="00F01E5D">
        <w:rPr>
          <w:rFonts w:eastAsia="MS Mincho"/>
          <w:kern w:val="2"/>
          <w:lang w:val="en-GB"/>
        </w:rPr>
        <w:t xml:space="preserve">the plants survival rate, </w:t>
      </w:r>
      <w:r w:rsidRPr="00F01E5D">
        <w:rPr>
          <w:rFonts w:eastAsia="MS Mincho"/>
          <w:kern w:val="2"/>
          <w:lang w:val="en-GB"/>
        </w:rPr>
        <w:t xml:space="preserve">growth and development. In addition, this technique allows landless </w:t>
      </w:r>
      <w:r w:rsidR="00972CBF" w:rsidRPr="00F01E5D">
        <w:rPr>
          <w:rFonts w:eastAsia="MS Mincho"/>
          <w:kern w:val="2"/>
          <w:lang w:val="en-GB"/>
        </w:rPr>
        <w:t>farmers</w:t>
      </w:r>
      <w:r w:rsidRPr="00F01E5D">
        <w:rPr>
          <w:rFonts w:eastAsia="MS Mincho"/>
          <w:kern w:val="2"/>
          <w:lang w:val="en-GB"/>
        </w:rPr>
        <w:t xml:space="preserve"> to </w:t>
      </w:r>
      <w:r w:rsidR="00972CBF" w:rsidRPr="00F01E5D">
        <w:rPr>
          <w:rFonts w:eastAsia="MS Mincho"/>
          <w:kern w:val="2"/>
          <w:lang w:val="en-GB"/>
        </w:rPr>
        <w:t xml:space="preserve">have a permanent </w:t>
      </w:r>
      <w:r w:rsidRPr="00F01E5D">
        <w:rPr>
          <w:rFonts w:eastAsia="MS Mincho"/>
          <w:kern w:val="2"/>
          <w:lang w:val="en-GB"/>
        </w:rPr>
        <w:t xml:space="preserve">access </w:t>
      </w:r>
      <w:r w:rsidR="00972CBF" w:rsidRPr="00F01E5D">
        <w:rPr>
          <w:rFonts w:eastAsia="MS Mincho"/>
          <w:kern w:val="2"/>
          <w:lang w:val="en-GB"/>
        </w:rPr>
        <w:t xml:space="preserve">to </w:t>
      </w:r>
      <w:r w:rsidRPr="00F01E5D">
        <w:rPr>
          <w:rFonts w:eastAsia="MS Mincho"/>
          <w:kern w:val="2"/>
          <w:lang w:val="en-GB"/>
        </w:rPr>
        <w:t xml:space="preserve">crop plots by moving in state forests. They become itinerant </w:t>
      </w:r>
      <w:r w:rsidR="00972CBF" w:rsidRPr="00F01E5D">
        <w:rPr>
          <w:rFonts w:eastAsia="MS Mincho"/>
          <w:kern w:val="2"/>
          <w:lang w:val="en-GB"/>
        </w:rPr>
        <w:t>farmers</w:t>
      </w:r>
      <w:r w:rsidRPr="00F01E5D">
        <w:rPr>
          <w:rFonts w:eastAsia="MS Mincho"/>
          <w:kern w:val="2"/>
          <w:lang w:val="en-GB"/>
        </w:rPr>
        <w:t xml:space="preserve"> using one plot for two or three years and then move on to the next.</w:t>
      </w:r>
    </w:p>
    <w:p w:rsidR="00972CBF" w:rsidRPr="00F01E5D" w:rsidRDefault="00972CBF" w:rsidP="00972CBF">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Research and development coupled with sensitization.</w:t>
      </w:r>
      <w:r w:rsidRPr="00F01E5D">
        <w:rPr>
          <w:rFonts w:eastAsia="MS Mincho"/>
          <w:kern w:val="2"/>
          <w:lang w:val="en-GB"/>
        </w:rPr>
        <w:t xml:space="preserve"> Sensitization and promotion of adaptation measures have been powerful tools for raising awareness among vulnerable groups and rapidly adopting climate change adaptation practices. ADAPT's experience shows that behavioural changes are best achieved when interventions combine advocacy and pilot operations that contribute to the community/household economic strengthening perspective. Indeed, the benefits associated with the pilot operations conducted through the project (beekeeping, reforestation with economically valuable species, market gardening, drip irrigation) have allowed to observe profound changes in people's attitudes towards natural resources and the adoption of new technologies. </w:t>
      </w:r>
    </w:p>
    <w:p w:rsidR="00CF2C1D" w:rsidRPr="00F01E5D" w:rsidRDefault="00752ABC" w:rsidP="00752ABC">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Outsourcing of implementation responsibilities to</w:t>
      </w:r>
      <w:r w:rsidR="00CF2C1D" w:rsidRPr="00F01E5D">
        <w:rPr>
          <w:rFonts w:eastAsia="MS Mincho"/>
          <w:b/>
          <w:bCs/>
          <w:kern w:val="2"/>
          <w:lang w:val="en-GB"/>
        </w:rPr>
        <w:t xml:space="preserve"> deconcentrated technical services and NGOs and decentralization of the steering function</w:t>
      </w:r>
      <w:r w:rsidRPr="00F01E5D">
        <w:rPr>
          <w:rFonts w:eastAsia="MS Mincho"/>
          <w:b/>
          <w:bCs/>
          <w:kern w:val="2"/>
          <w:lang w:val="en-GB"/>
        </w:rPr>
        <w:t>.</w:t>
      </w:r>
      <w:r w:rsidRPr="00F01E5D">
        <w:rPr>
          <w:rFonts w:eastAsia="MS Mincho"/>
          <w:kern w:val="2"/>
          <w:lang w:val="en-GB"/>
        </w:rPr>
        <w:t xml:space="preserve"> The strategy of outsourcing and delegating implementation responsibilities (known as faire-faire) and the strong involvement of partners on the ground have been an effective implementation arrangement for institutional sustainability. From this point of view, the involvement of NGOs is particularly noteworthy. Even if they were recruited as providers, they behaved more like partners by mobilizing their resources and sometimes even pre-financing certain acquisitions to cope with their commitments to the beneficiaries. This is partly due to the fact that NGOs, particularly those with strong local roots, have in some cases, and to the extent that they correspond to the project criteria, proposed the beneficiaries with whom they have worked. In addition to that, local NGOs have been selected with support from deconcentrated technical services, which further enhances the prospects for sustainable collaboration of rural development actors at the local level.</w:t>
      </w:r>
    </w:p>
    <w:p w:rsidR="00752ABC" w:rsidRPr="00F01E5D" w:rsidRDefault="00752ABC" w:rsidP="00C76662">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kern w:val="2"/>
          <w:lang w:val="en-GB"/>
        </w:rPr>
        <w:t xml:space="preserve">The ''faire-faire'' strategy is therefore a successful approach if administrative pitfalls are avoided. It is the partners, and thus the mode of intervention by </w:t>
      </w:r>
      <w:r w:rsidR="00C76662" w:rsidRPr="00F01E5D">
        <w:rPr>
          <w:rFonts w:eastAsia="MS Mincho"/>
          <w:kern w:val="2"/>
          <w:lang w:val="en-GB"/>
        </w:rPr>
        <w:t>this approach that</w:t>
      </w:r>
      <w:r w:rsidRPr="00F01E5D">
        <w:rPr>
          <w:rFonts w:eastAsia="MS Mincho"/>
          <w:kern w:val="2"/>
          <w:lang w:val="en-GB"/>
        </w:rPr>
        <w:t xml:space="preserve"> have largely contributed to the results obtained by the Project. But this approach has been strongly thwarted by the significant delays in contracting, particularly for the partnership agreements. The lack of anticipation of the PADAT in the preparation of the </w:t>
      </w:r>
      <w:r w:rsidR="00C76662" w:rsidRPr="00F01E5D">
        <w:rPr>
          <w:rFonts w:eastAsia="MS Mincho"/>
          <w:kern w:val="2"/>
          <w:lang w:val="en-GB"/>
        </w:rPr>
        <w:t xml:space="preserve">implementation </w:t>
      </w:r>
      <w:r w:rsidRPr="00F01E5D">
        <w:rPr>
          <w:rFonts w:eastAsia="MS Mincho"/>
          <w:kern w:val="2"/>
          <w:lang w:val="en-GB"/>
        </w:rPr>
        <w:t>agreements for ADAPT is regrettable because negotiations could have been started as soon as the grant agreement was signed and without waiting for the recruitment of the ADAPT officer, which would have saved several months of implementation and made it possible to better take into account the duration and the complexity of the procurement p</w:t>
      </w:r>
      <w:r w:rsidR="00C76662" w:rsidRPr="00F01E5D">
        <w:rPr>
          <w:rFonts w:eastAsia="MS Mincho"/>
          <w:kern w:val="2"/>
          <w:lang w:val="en-GB"/>
        </w:rPr>
        <w:t>rocedures at the national level.</w:t>
      </w:r>
    </w:p>
    <w:p w:rsidR="00C76662" w:rsidRPr="00F01E5D" w:rsidRDefault="00C76662" w:rsidP="00C76662">
      <w:pPr>
        <w:autoSpaceDE w:val="0"/>
        <w:autoSpaceDN w:val="0"/>
        <w:adjustRightInd w:val="0"/>
        <w:spacing w:before="120" w:after="120"/>
        <w:rPr>
          <w:b/>
          <w:lang w:val="en-GB"/>
        </w:rPr>
      </w:pPr>
      <w:r w:rsidRPr="00F01E5D">
        <w:rPr>
          <w:b/>
          <w:lang w:val="en-GB"/>
        </w:rPr>
        <w:t>Planning, management, coordination and monitoring and evaluation</w:t>
      </w:r>
    </w:p>
    <w:p w:rsidR="003B3450" w:rsidRPr="00F01E5D" w:rsidRDefault="003B3450" w:rsidP="00630651">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Difficult implementation because of the complexity of the project and its lack of autonomy.</w:t>
      </w:r>
      <w:r w:rsidRPr="00F01E5D">
        <w:rPr>
          <w:rFonts w:eastAsia="MS Mincho"/>
          <w:kern w:val="2"/>
          <w:lang w:val="en-GB"/>
        </w:rPr>
        <w:t xml:space="preserve"> ADAPT was designed to reinforce the objectives of the PADAT while allowing the implementation of actions included in the NAPA without any direct relationship between the different sectors concerned. This resulted in a project that was difficult to understand in its organization, with a complex design document and </w:t>
      </w:r>
      <w:r w:rsidR="00630651" w:rsidRPr="00F01E5D">
        <w:rPr>
          <w:rFonts w:eastAsia="MS Mincho"/>
          <w:kern w:val="2"/>
          <w:lang w:val="en-GB"/>
        </w:rPr>
        <w:t>no</w:t>
      </w:r>
      <w:r w:rsidRPr="00F01E5D">
        <w:rPr>
          <w:rFonts w:eastAsia="MS Mincho"/>
          <w:kern w:val="2"/>
          <w:lang w:val="en-GB"/>
        </w:rPr>
        <w:t xml:space="preserve"> clear boundaries betwee</w:t>
      </w:r>
      <w:r w:rsidR="00630651" w:rsidRPr="00F01E5D">
        <w:rPr>
          <w:rFonts w:eastAsia="MS Mincho"/>
          <w:kern w:val="2"/>
          <w:lang w:val="en-GB"/>
        </w:rPr>
        <w:t xml:space="preserve">n components and subcomponents. </w:t>
      </w:r>
      <w:r w:rsidRPr="00F01E5D">
        <w:rPr>
          <w:rFonts w:eastAsia="MS Mincho"/>
          <w:kern w:val="2"/>
          <w:lang w:val="en-GB"/>
        </w:rPr>
        <w:t xml:space="preserve">This complexity was further reinforced by the integration of the project into the PADAT and its very weak autonomy </w:t>
      </w:r>
      <w:r w:rsidR="00630651" w:rsidRPr="00F01E5D">
        <w:rPr>
          <w:rFonts w:eastAsia="MS Mincho"/>
          <w:kern w:val="2"/>
          <w:lang w:val="en-GB"/>
        </w:rPr>
        <w:t xml:space="preserve">at the operational level </w:t>
      </w:r>
      <w:r w:rsidRPr="00F01E5D">
        <w:rPr>
          <w:rFonts w:eastAsia="MS Mincho"/>
          <w:kern w:val="2"/>
          <w:lang w:val="en-GB"/>
        </w:rPr>
        <w:t>as well as the coordination and management functions.</w:t>
      </w:r>
    </w:p>
    <w:p w:rsidR="00630651" w:rsidRPr="00F01E5D" w:rsidRDefault="00DC4721" w:rsidP="00CD50F0">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The i</w:t>
      </w:r>
      <w:r w:rsidR="00630651" w:rsidRPr="00F01E5D">
        <w:rPr>
          <w:rFonts w:eastAsia="MS Mincho"/>
          <w:b/>
          <w:bCs/>
          <w:kern w:val="2"/>
          <w:lang w:val="en-GB"/>
        </w:rPr>
        <w:t>ntegration of ADAPT into PADAT reduced the visibility of the project and its objectives.</w:t>
      </w:r>
      <w:r w:rsidR="00630651" w:rsidRPr="00F01E5D">
        <w:rPr>
          <w:rFonts w:eastAsia="MS Mincho"/>
          <w:kern w:val="2"/>
          <w:lang w:val="en-GB"/>
        </w:rPr>
        <w:t xml:space="preserve"> The integration of ADAPT into PADAT has made us forget that it was a project as such, subject to a specific design report and grant agreement and with its own objectives which have not all </w:t>
      </w:r>
      <w:r w:rsidR="00630651" w:rsidRPr="00F01E5D">
        <w:rPr>
          <w:rFonts w:eastAsia="MS Mincho"/>
          <w:kern w:val="2"/>
          <w:lang w:val="en-GB"/>
        </w:rPr>
        <w:lastRenderedPageBreak/>
        <w:t>been integrated to the logical framework of PADAT. The lack of specific follow-up (supervision reports, RIMS, AWPB, etc.) and the fact that ADAPT started two years after the PADAT, also contributed to this lack of visibility, which certainly affected its implementation.</w:t>
      </w:r>
    </w:p>
    <w:p w:rsidR="008A276C" w:rsidRPr="00F01E5D" w:rsidRDefault="008A276C" w:rsidP="008D352E">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Inefficiency along the procurement process.</w:t>
      </w:r>
      <w:r w:rsidRPr="00F01E5D">
        <w:rPr>
          <w:rFonts w:eastAsia="MS Mincho"/>
          <w:kern w:val="2"/>
          <w:lang w:val="en-GB"/>
        </w:rPr>
        <w:t xml:space="preserve"> The procurement process became more complex during </w:t>
      </w:r>
      <w:r w:rsidR="008D352E" w:rsidRPr="00F01E5D">
        <w:rPr>
          <w:rFonts w:eastAsia="MS Mincho"/>
          <w:kern w:val="2"/>
          <w:lang w:val="en-GB"/>
        </w:rPr>
        <w:t>0the project</w:t>
      </w:r>
      <w:r w:rsidRPr="00F01E5D">
        <w:rPr>
          <w:rFonts w:eastAsia="MS Mincho"/>
          <w:kern w:val="2"/>
          <w:lang w:val="en-GB"/>
        </w:rPr>
        <w:t xml:space="preserve"> implementation with the introduction of a visa from the Minister of Economy and Finance which lengthened the control and approval circuit. The cumbersomeness of the procurement procedures is a real problem in projects’ implementation and the PADAT experience shows that the accumulated annual delays in the mobilization process of the implementation operators is the main cause of </w:t>
      </w:r>
      <w:r w:rsidR="008D352E" w:rsidRPr="00F01E5D">
        <w:rPr>
          <w:rFonts w:eastAsia="MS Mincho"/>
          <w:kern w:val="2"/>
          <w:lang w:val="en-GB"/>
        </w:rPr>
        <w:t>its low level of implementation.</w:t>
      </w:r>
    </w:p>
    <w:p w:rsidR="008D352E" w:rsidRPr="00F01E5D" w:rsidRDefault="008D352E" w:rsidP="008D352E">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Long delays in the recruitment process</w:t>
      </w:r>
      <w:r w:rsidRPr="00F01E5D">
        <w:rPr>
          <w:rFonts w:eastAsia="MS Mincho"/>
          <w:kern w:val="2"/>
          <w:lang w:val="en-GB"/>
        </w:rPr>
        <w:t>. Recruitment delays have had a significant impact on the project performance, whether it was the ADAPT project manager recruitment or the operational coordination team, which was not yet set up at project completion.</w:t>
      </w:r>
    </w:p>
    <w:p w:rsidR="008D352E" w:rsidRPr="00F01E5D" w:rsidRDefault="008D352E" w:rsidP="008D352E">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An effective monitoring and evaluation system involving all implementing actors.</w:t>
      </w:r>
      <w:r w:rsidRPr="00F01E5D">
        <w:rPr>
          <w:rFonts w:eastAsia="MS Mincho"/>
          <w:kern w:val="2"/>
          <w:lang w:val="en-GB"/>
        </w:rPr>
        <w:t xml:space="preserve"> The monitoring and evaluation of the PADAT is operational, participatory and makes available the necessary information to pilot and manage the project even if some prerequisites, such as reference situations are not available. The main achievements of the system are mainly due to the skills and motivation of the interim PADAT M&amp;E officer, who supervises the monitoring and evaluation unit of the project. The project’s experience shows however, that the performance of its M&amp;E system depends not only on the M&amp;E officer skills, but is also strongly influenced by the involvement of all implementing partners in its operationalization.</w:t>
      </w:r>
    </w:p>
    <w:p w:rsidR="00D56088" w:rsidRPr="00F01E5D" w:rsidRDefault="00721171" w:rsidP="002F1D57">
      <w:pPr>
        <w:spacing w:after="200" w:line="276" w:lineRule="auto"/>
        <w:rPr>
          <w:b/>
          <w:bCs/>
          <w:sz w:val="24"/>
          <w:szCs w:val="24"/>
          <w:lang w:val="en-GB"/>
        </w:rPr>
      </w:pPr>
      <w:r w:rsidRPr="00F01E5D">
        <w:rPr>
          <w:b/>
          <w:bCs/>
          <w:sz w:val="24"/>
          <w:szCs w:val="24"/>
          <w:lang w:val="en-GB"/>
        </w:rPr>
        <w:t>Conclusion</w:t>
      </w:r>
      <w:r w:rsidR="00D56088" w:rsidRPr="00F01E5D">
        <w:rPr>
          <w:b/>
          <w:bCs/>
          <w:sz w:val="24"/>
          <w:szCs w:val="24"/>
          <w:lang w:val="en-GB"/>
        </w:rPr>
        <w:t>s</w:t>
      </w:r>
      <w:bookmarkEnd w:id="2"/>
    </w:p>
    <w:p w:rsidR="00BC050B" w:rsidRPr="00F01E5D" w:rsidRDefault="00BC050B" w:rsidP="00081F77">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kern w:val="2"/>
          <w:lang w:val="en-GB"/>
        </w:rPr>
        <w:t>The ADAPT project, even though it has not achieved the expected quantitative results and many activities could not be carried out, has largely contributed to</w:t>
      </w:r>
      <w:r w:rsidR="00081F77" w:rsidRPr="00F01E5D">
        <w:rPr>
          <w:rFonts w:eastAsia="MS Mincho"/>
          <w:kern w:val="2"/>
          <w:lang w:val="en-GB"/>
        </w:rPr>
        <w:t xml:space="preserve"> raising</w:t>
      </w:r>
      <w:r w:rsidRPr="00F01E5D">
        <w:rPr>
          <w:rFonts w:eastAsia="MS Mincho"/>
          <w:kern w:val="2"/>
          <w:lang w:val="en-GB"/>
        </w:rPr>
        <w:t xml:space="preserve"> awareness </w:t>
      </w:r>
      <w:r w:rsidR="00081F77" w:rsidRPr="00F01E5D">
        <w:rPr>
          <w:rFonts w:eastAsia="MS Mincho"/>
          <w:kern w:val="2"/>
          <w:lang w:val="en-GB"/>
        </w:rPr>
        <w:t>on</w:t>
      </w:r>
      <w:r w:rsidRPr="00F01E5D">
        <w:rPr>
          <w:rFonts w:eastAsia="MS Mincho"/>
          <w:kern w:val="2"/>
          <w:lang w:val="en-GB"/>
        </w:rPr>
        <w:t xml:space="preserve"> climate change</w:t>
      </w:r>
      <w:r w:rsidR="00081F77" w:rsidRPr="00F01E5D">
        <w:rPr>
          <w:rFonts w:eastAsia="MS Mincho"/>
          <w:kern w:val="2"/>
          <w:lang w:val="en-GB"/>
        </w:rPr>
        <w:t xml:space="preserve"> and its impacts.</w:t>
      </w:r>
      <w:r w:rsidRPr="00F01E5D">
        <w:rPr>
          <w:rFonts w:eastAsia="MS Mincho"/>
          <w:kern w:val="2"/>
          <w:lang w:val="en-GB"/>
        </w:rPr>
        <w:t xml:space="preserve"> It has made it possible to </w:t>
      </w:r>
      <w:r w:rsidR="00081F77" w:rsidRPr="00F01E5D">
        <w:rPr>
          <w:rFonts w:eastAsia="MS Mincho"/>
          <w:kern w:val="2"/>
          <w:lang w:val="en-GB"/>
        </w:rPr>
        <w:t>promote</w:t>
      </w:r>
      <w:r w:rsidRPr="00F01E5D">
        <w:rPr>
          <w:rFonts w:eastAsia="MS Mincho"/>
          <w:kern w:val="2"/>
          <w:lang w:val="en-GB"/>
        </w:rPr>
        <w:t xml:space="preserve"> and </w:t>
      </w:r>
      <w:r w:rsidR="00081F77" w:rsidRPr="00F01E5D">
        <w:rPr>
          <w:rFonts w:eastAsia="MS Mincho"/>
          <w:kern w:val="2"/>
          <w:lang w:val="en-GB"/>
        </w:rPr>
        <w:t>pilot</w:t>
      </w:r>
      <w:r w:rsidRPr="00F01E5D">
        <w:rPr>
          <w:rFonts w:eastAsia="MS Mincho"/>
          <w:kern w:val="2"/>
          <w:lang w:val="en-GB"/>
        </w:rPr>
        <w:t xml:space="preserve"> </w:t>
      </w:r>
      <w:r w:rsidR="00081F77" w:rsidRPr="00F01E5D">
        <w:rPr>
          <w:rFonts w:eastAsia="MS Mincho"/>
          <w:kern w:val="2"/>
          <w:lang w:val="en-GB"/>
        </w:rPr>
        <w:t xml:space="preserve">with the populations multiple </w:t>
      </w:r>
      <w:r w:rsidRPr="00F01E5D">
        <w:rPr>
          <w:rFonts w:eastAsia="MS Mincho"/>
          <w:kern w:val="2"/>
          <w:lang w:val="en-GB"/>
        </w:rPr>
        <w:t>adaptation measures</w:t>
      </w:r>
      <w:r w:rsidR="00081F77" w:rsidRPr="00F01E5D">
        <w:rPr>
          <w:rFonts w:eastAsia="MS Mincho"/>
          <w:kern w:val="2"/>
          <w:lang w:val="en-GB"/>
        </w:rPr>
        <w:t>,</w:t>
      </w:r>
      <w:r w:rsidRPr="00F01E5D">
        <w:rPr>
          <w:rFonts w:eastAsia="MS Mincho"/>
          <w:kern w:val="2"/>
          <w:lang w:val="en-GB"/>
        </w:rPr>
        <w:t xml:space="preserve"> some of which are already beginning to be </w:t>
      </w:r>
      <w:r w:rsidR="00081F77" w:rsidRPr="00F01E5D">
        <w:rPr>
          <w:rFonts w:eastAsia="MS Mincho"/>
          <w:kern w:val="2"/>
          <w:lang w:val="en-GB"/>
        </w:rPr>
        <w:t xml:space="preserve">disseminated </w:t>
      </w:r>
      <w:r w:rsidRPr="00F01E5D">
        <w:rPr>
          <w:rFonts w:eastAsia="MS Mincho"/>
          <w:kern w:val="2"/>
          <w:lang w:val="en-GB"/>
        </w:rPr>
        <w:t>independently of the project. The very short duration of the project and the cash flow difficulties during the last quarter of implementation have never allowed</w:t>
      </w:r>
      <w:r w:rsidR="00081F77" w:rsidRPr="00F01E5D">
        <w:rPr>
          <w:rFonts w:eastAsia="MS Mincho"/>
          <w:kern w:val="2"/>
          <w:lang w:val="en-GB"/>
        </w:rPr>
        <w:t xml:space="preserve"> it to reach its cruising speed. I</w:t>
      </w:r>
      <w:r w:rsidRPr="00F01E5D">
        <w:rPr>
          <w:rFonts w:eastAsia="MS Mincho"/>
          <w:kern w:val="2"/>
          <w:lang w:val="en-GB"/>
        </w:rPr>
        <w:t xml:space="preserve">t is </w:t>
      </w:r>
      <w:r w:rsidR="00081F77" w:rsidRPr="00F01E5D">
        <w:rPr>
          <w:rFonts w:eastAsia="MS Mincho"/>
          <w:kern w:val="2"/>
          <w:lang w:val="en-GB"/>
        </w:rPr>
        <w:t>due</w:t>
      </w:r>
      <w:r w:rsidRPr="00F01E5D">
        <w:rPr>
          <w:rFonts w:eastAsia="MS Mincho"/>
          <w:kern w:val="2"/>
          <w:lang w:val="en-GB"/>
        </w:rPr>
        <w:t xml:space="preserve"> to the commitment and voluntarism of the project staff and operational partners that some </w:t>
      </w:r>
      <w:r w:rsidR="00081F77" w:rsidRPr="00F01E5D">
        <w:rPr>
          <w:rFonts w:eastAsia="MS Mincho"/>
          <w:kern w:val="2"/>
          <w:lang w:val="en-GB"/>
        </w:rPr>
        <w:t>significant results</w:t>
      </w:r>
      <w:r w:rsidRPr="00F01E5D">
        <w:rPr>
          <w:rFonts w:eastAsia="MS Mincho"/>
          <w:kern w:val="2"/>
          <w:lang w:val="en-GB"/>
        </w:rPr>
        <w:t xml:space="preserve"> have been achieved.</w:t>
      </w:r>
    </w:p>
    <w:p w:rsidR="00B961E6" w:rsidRPr="00F01E5D" w:rsidRDefault="00B961E6" w:rsidP="00B961E6">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Conclusions on implementation performance and project results.</w:t>
      </w:r>
      <w:r w:rsidRPr="00F01E5D">
        <w:rPr>
          <w:rFonts w:eastAsia="MS Mincho"/>
          <w:kern w:val="2"/>
          <w:lang w:val="en-GB"/>
        </w:rPr>
        <w:t xml:space="preserve"> Based on the cumulative outputs of the project by component as of 31 December 2016, ADAPT's performance is rated as moderately unsatisfactory because. Although not all major products in the logical framework have been achieved, some important effects are to be used as a basis or benchmark for future climate change adaptation interventions. Overall, ADAPT's achievements have contributed to beneficiaries' satisfaction in terms of increased production of maize and rice, food security, increased income, protection of natural resources , and climate change adaptation. This was confirmed by the participants in the stakeholder workshops. Finally, the ADAPT project has implemented innovations highly appreciated by farmers organisations, particularly with regard to the development of new activities in the national context, aimed at strengthening household resilience to climate change through diversification of agricultural activities (modern beekeeping, cashew orchards, agroforestry, GIFERC products, etc.).</w:t>
      </w:r>
    </w:p>
    <w:p w:rsidR="00B961E6" w:rsidRPr="00F01E5D" w:rsidRDefault="00B961E6" w:rsidP="001404B3">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b/>
          <w:bCs/>
          <w:kern w:val="2"/>
          <w:lang w:val="en-GB"/>
        </w:rPr>
        <w:t>Main constraints and limitations of implementation.</w:t>
      </w:r>
      <w:r w:rsidRPr="00F01E5D">
        <w:rPr>
          <w:rFonts w:eastAsia="MS Mincho"/>
          <w:kern w:val="2"/>
          <w:lang w:val="en-GB"/>
        </w:rPr>
        <w:t xml:space="preserve"> They mainly include: (</w:t>
      </w:r>
      <w:proofErr w:type="spellStart"/>
      <w:r w:rsidRPr="00F01E5D">
        <w:rPr>
          <w:rFonts w:eastAsia="MS Mincho"/>
          <w:kern w:val="2"/>
          <w:lang w:val="en-GB"/>
        </w:rPr>
        <w:t>i</w:t>
      </w:r>
      <w:proofErr w:type="spellEnd"/>
      <w:r w:rsidRPr="00F01E5D">
        <w:rPr>
          <w:rFonts w:eastAsia="MS Mincho"/>
          <w:kern w:val="2"/>
          <w:lang w:val="en-GB"/>
        </w:rPr>
        <w:t>) delays in the implementation of lowland development</w:t>
      </w:r>
      <w:r w:rsidR="001404B3" w:rsidRPr="00F01E5D">
        <w:rPr>
          <w:rFonts w:eastAsia="MS Mincho"/>
          <w:kern w:val="2"/>
          <w:lang w:val="en-GB"/>
        </w:rPr>
        <w:t>,</w:t>
      </w:r>
      <w:r w:rsidRPr="00F01E5D">
        <w:rPr>
          <w:rFonts w:eastAsia="MS Mincho"/>
          <w:kern w:val="2"/>
          <w:lang w:val="en-GB"/>
        </w:rPr>
        <w:t xml:space="preserve"> (ii) cash stress during the last half year of implementation; (iii) the slow process of recruiting key </w:t>
      </w:r>
      <w:r w:rsidR="001404B3" w:rsidRPr="00F01E5D">
        <w:rPr>
          <w:rFonts w:eastAsia="MS Mincho"/>
          <w:kern w:val="2"/>
          <w:lang w:val="en-GB"/>
        </w:rPr>
        <w:t>coordination staff</w:t>
      </w:r>
      <w:r w:rsidRPr="00F01E5D">
        <w:rPr>
          <w:rFonts w:eastAsia="MS Mincho"/>
          <w:kern w:val="2"/>
          <w:lang w:val="en-GB"/>
        </w:rPr>
        <w:t xml:space="preserve">; (iv) the limited capacity of </w:t>
      </w:r>
      <w:r w:rsidR="001404B3" w:rsidRPr="00F01E5D">
        <w:rPr>
          <w:rFonts w:eastAsia="MS Mincho"/>
          <w:kern w:val="2"/>
          <w:lang w:val="en-GB"/>
        </w:rPr>
        <w:t>certain</w:t>
      </w:r>
      <w:r w:rsidRPr="00F01E5D">
        <w:rPr>
          <w:rFonts w:eastAsia="MS Mincho"/>
          <w:kern w:val="2"/>
          <w:lang w:val="en-GB"/>
        </w:rPr>
        <w:t xml:space="preserve"> institutions supported by the project, and (v) the very short duration of implementation which was reduced to two years</w:t>
      </w:r>
      <w:r w:rsidR="001404B3" w:rsidRPr="00F01E5D">
        <w:rPr>
          <w:rFonts w:eastAsia="MS Mincho"/>
          <w:kern w:val="2"/>
          <w:lang w:val="en-GB"/>
        </w:rPr>
        <w:t xml:space="preserve">. </w:t>
      </w:r>
      <w:r w:rsidRPr="00F01E5D">
        <w:rPr>
          <w:rFonts w:eastAsia="MS Mincho"/>
          <w:kern w:val="2"/>
          <w:lang w:val="en-GB"/>
        </w:rPr>
        <w:t xml:space="preserve">The implementation team sought to implement all activities over two years instead of five, resulting in </w:t>
      </w:r>
      <w:r w:rsidR="001404B3" w:rsidRPr="00F01E5D">
        <w:rPr>
          <w:rFonts w:eastAsia="MS Mincho"/>
          <w:kern w:val="2"/>
          <w:lang w:val="en-GB"/>
        </w:rPr>
        <w:t xml:space="preserve">an </w:t>
      </w:r>
      <w:r w:rsidRPr="00F01E5D">
        <w:rPr>
          <w:rFonts w:eastAsia="MS Mincho"/>
          <w:kern w:val="2"/>
          <w:lang w:val="en-GB"/>
        </w:rPr>
        <w:t>AWPBs representing 80% of the total project budget</w:t>
      </w:r>
      <w:r w:rsidR="001404B3" w:rsidRPr="00F01E5D">
        <w:rPr>
          <w:rFonts w:eastAsia="MS Mincho"/>
          <w:kern w:val="2"/>
          <w:lang w:val="en-GB"/>
        </w:rPr>
        <w:t xml:space="preserve"> for the last year. The project team</w:t>
      </w:r>
      <w:r w:rsidRPr="00F01E5D">
        <w:rPr>
          <w:rFonts w:eastAsia="MS Mincho"/>
          <w:kern w:val="2"/>
          <w:lang w:val="en-GB"/>
        </w:rPr>
        <w:t xml:space="preserve"> </w:t>
      </w:r>
      <w:r w:rsidRPr="00F01E5D">
        <w:rPr>
          <w:rFonts w:eastAsia="MS Mincho"/>
          <w:kern w:val="2"/>
          <w:lang w:val="en-GB"/>
        </w:rPr>
        <w:lastRenderedPageBreak/>
        <w:t xml:space="preserve">did not benefit from strategic reorientations that would have been essential to the achievement of the </w:t>
      </w:r>
      <w:r w:rsidR="001404B3" w:rsidRPr="00F01E5D">
        <w:rPr>
          <w:rFonts w:eastAsia="MS Mincho"/>
          <w:kern w:val="2"/>
          <w:lang w:val="en-GB"/>
        </w:rPr>
        <w:t xml:space="preserve">project’s </w:t>
      </w:r>
      <w:r w:rsidRPr="00F01E5D">
        <w:rPr>
          <w:rFonts w:eastAsia="MS Mincho"/>
          <w:kern w:val="2"/>
          <w:lang w:val="en-GB"/>
        </w:rPr>
        <w:t>objectives and could have justified an extension of the project.</w:t>
      </w:r>
    </w:p>
    <w:p w:rsidR="00721171" w:rsidRPr="00F01E5D" w:rsidRDefault="008E268E" w:rsidP="008E268E">
      <w:pPr>
        <w:spacing w:after="200" w:line="276" w:lineRule="auto"/>
        <w:rPr>
          <w:b/>
          <w:bCs/>
          <w:sz w:val="24"/>
          <w:szCs w:val="24"/>
          <w:lang w:val="en-GB"/>
        </w:rPr>
      </w:pPr>
      <w:r w:rsidRPr="00F01E5D">
        <w:rPr>
          <w:b/>
          <w:bCs/>
          <w:sz w:val="24"/>
          <w:szCs w:val="24"/>
          <w:lang w:val="en-GB"/>
        </w:rPr>
        <w:t>Recommendations</w:t>
      </w:r>
    </w:p>
    <w:p w:rsidR="001404B3" w:rsidRPr="00F01E5D" w:rsidRDefault="001404B3" w:rsidP="001404B3">
      <w:pPr>
        <w:pStyle w:val="ListParagraph"/>
        <w:numPr>
          <w:ilvl w:val="0"/>
          <w:numId w:val="14"/>
        </w:numPr>
        <w:spacing w:after="200" w:line="276" w:lineRule="auto"/>
        <w:ind w:left="0" w:firstLine="0"/>
        <w:contextualSpacing w:val="0"/>
        <w:jc w:val="both"/>
        <w:rPr>
          <w:rFonts w:eastAsia="MS Mincho"/>
          <w:kern w:val="2"/>
          <w:lang w:val="en-GB"/>
        </w:rPr>
      </w:pPr>
      <w:r w:rsidRPr="00F01E5D">
        <w:rPr>
          <w:rFonts w:eastAsia="MS Mincho"/>
          <w:kern w:val="2"/>
          <w:lang w:val="en-GB"/>
        </w:rPr>
        <w:t>The recommendations mainly concern post-project sustainability, the design and implementation of policies and strategies as well as new projects and programmes.</w:t>
      </w:r>
    </w:p>
    <w:p w:rsidR="001404B3" w:rsidRPr="00F01E5D" w:rsidRDefault="001404B3" w:rsidP="001404B3">
      <w:pPr>
        <w:pStyle w:val="IFADparagraphnumbering"/>
        <w:numPr>
          <w:ilvl w:val="1"/>
          <w:numId w:val="13"/>
        </w:numPr>
        <w:tabs>
          <w:tab w:val="clear" w:pos="-426"/>
          <w:tab w:val="num" w:pos="993"/>
        </w:tabs>
        <w:spacing w:before="80" w:line="240" w:lineRule="auto"/>
        <w:ind w:left="567" w:firstLine="0"/>
        <w:jc w:val="both"/>
        <w:rPr>
          <w:lang w:val="en-GB"/>
        </w:rPr>
      </w:pPr>
      <w:r w:rsidRPr="00F01E5D">
        <w:rPr>
          <w:lang w:val="en-GB"/>
        </w:rPr>
        <w:t>Carry out a review of beekeeping interventions in order to develop a national strategy to promote this activity by integrating the interrelations with forestry activities, particularly reforestation.</w:t>
      </w:r>
    </w:p>
    <w:p w:rsidR="001404B3" w:rsidRPr="00F01E5D" w:rsidRDefault="001404B3" w:rsidP="00B745BC">
      <w:pPr>
        <w:pStyle w:val="IFADparagraphnumbering"/>
        <w:numPr>
          <w:ilvl w:val="1"/>
          <w:numId w:val="13"/>
        </w:numPr>
        <w:tabs>
          <w:tab w:val="clear" w:pos="-426"/>
          <w:tab w:val="num" w:pos="993"/>
        </w:tabs>
        <w:spacing w:before="80" w:line="240" w:lineRule="auto"/>
        <w:ind w:left="567" w:firstLine="0"/>
        <w:jc w:val="both"/>
        <w:rPr>
          <w:lang w:val="en-GB"/>
        </w:rPr>
      </w:pPr>
      <w:r w:rsidRPr="00F01E5D">
        <w:rPr>
          <w:lang w:val="en-GB"/>
        </w:rPr>
        <w:t>Develop a national strategy for irrigation development, including drip irrigation and micro-sprinkling, taking into account issues of access to water, access to equip</w:t>
      </w:r>
      <w:r w:rsidR="00B745BC" w:rsidRPr="00F01E5D">
        <w:rPr>
          <w:lang w:val="en-GB"/>
        </w:rPr>
        <w:t>ment and pumping technologies (</w:t>
      </w:r>
      <w:r w:rsidRPr="00F01E5D">
        <w:rPr>
          <w:lang w:val="en-GB"/>
        </w:rPr>
        <w:t xml:space="preserve">by giving priority to renewable energies), and by </w:t>
      </w:r>
      <w:r w:rsidR="00B745BC" w:rsidRPr="00F01E5D">
        <w:rPr>
          <w:lang w:val="en-GB"/>
        </w:rPr>
        <w:t>building capacities</w:t>
      </w:r>
      <w:r w:rsidRPr="00F01E5D">
        <w:rPr>
          <w:lang w:val="en-GB"/>
        </w:rPr>
        <w:t xml:space="preserve"> </w:t>
      </w:r>
      <w:r w:rsidR="00B745BC" w:rsidRPr="00F01E5D">
        <w:rPr>
          <w:lang w:val="en-GB"/>
        </w:rPr>
        <w:t xml:space="preserve">on farm management and </w:t>
      </w:r>
      <w:r w:rsidRPr="00F01E5D">
        <w:rPr>
          <w:lang w:val="en-GB"/>
        </w:rPr>
        <w:t xml:space="preserve">structuring irrigated </w:t>
      </w:r>
      <w:r w:rsidR="00B745BC" w:rsidRPr="00F01E5D">
        <w:rPr>
          <w:lang w:val="en-GB"/>
        </w:rPr>
        <w:t>value chains</w:t>
      </w:r>
      <w:r w:rsidRPr="00F01E5D">
        <w:rPr>
          <w:lang w:val="en-GB"/>
        </w:rPr>
        <w:t>.</w:t>
      </w:r>
    </w:p>
    <w:p w:rsidR="00B745BC" w:rsidRPr="00F01E5D" w:rsidRDefault="00B745BC" w:rsidP="00B745BC">
      <w:pPr>
        <w:pStyle w:val="IFADparagraphnumbering"/>
        <w:numPr>
          <w:ilvl w:val="1"/>
          <w:numId w:val="13"/>
        </w:numPr>
        <w:tabs>
          <w:tab w:val="clear" w:pos="-426"/>
          <w:tab w:val="num" w:pos="993"/>
        </w:tabs>
        <w:spacing w:before="80" w:line="240" w:lineRule="auto"/>
        <w:ind w:left="567" w:firstLine="0"/>
        <w:jc w:val="both"/>
        <w:rPr>
          <w:lang w:val="en-GB"/>
        </w:rPr>
      </w:pPr>
      <w:r w:rsidRPr="00F01E5D">
        <w:rPr>
          <w:lang w:val="en-GB"/>
        </w:rPr>
        <w:t>Conduct a capitalization study of the experiences and good farming practices in the Sahel countries in order to integrate them into agricultural development strategies to cope with climate change. Farmers confronted with climate hazards for several decades have developed techniques and adaptation strategies that could contribute significantly and rapidly to reducing the effects of climate change on agriculture in central and northern Togo. Continue sensitization and training on climate change and ensure the dissemination of adapted varieties of rice, maize and cassava as well as the various good practices tested within the framework of ADAPT which have received very positive feedback from the affected populations.</w:t>
      </w:r>
    </w:p>
    <w:p w:rsidR="00B745BC" w:rsidRPr="00F01E5D" w:rsidRDefault="00B745BC" w:rsidP="00B745BC">
      <w:pPr>
        <w:pStyle w:val="IFADparagraphnumbering"/>
        <w:numPr>
          <w:ilvl w:val="1"/>
          <w:numId w:val="13"/>
        </w:numPr>
        <w:tabs>
          <w:tab w:val="clear" w:pos="-426"/>
          <w:tab w:val="num" w:pos="993"/>
        </w:tabs>
        <w:spacing w:before="80" w:line="240" w:lineRule="auto"/>
        <w:ind w:left="567" w:firstLine="0"/>
        <w:jc w:val="both"/>
        <w:rPr>
          <w:lang w:val="en-GB"/>
        </w:rPr>
      </w:pPr>
      <w:r w:rsidRPr="00F01E5D">
        <w:rPr>
          <w:lang w:val="en-GB"/>
        </w:rPr>
        <w:t>Identify experiences tested by other projects and accepted by financial and technical partners that had impacts in terms of reducing the duration of the contracting and procurement procedures. Indeed, the slowness in the procurement process (mobilization of implementation operators, acquisition of equipment and construction of infrastructure) was a real obstacle for PADAT in carrying out certain activities, which partly explains the unfinished achievements at the end of the project.</w:t>
      </w:r>
    </w:p>
    <w:p w:rsidR="00153D4A" w:rsidRPr="00F01E5D" w:rsidRDefault="00BD794F" w:rsidP="00B84735">
      <w:pPr>
        <w:pStyle w:val="IFADparagraphnumbering"/>
        <w:numPr>
          <w:ilvl w:val="1"/>
          <w:numId w:val="13"/>
        </w:numPr>
        <w:tabs>
          <w:tab w:val="clear" w:pos="-426"/>
          <w:tab w:val="num" w:pos="993"/>
        </w:tabs>
        <w:spacing w:before="80" w:line="240" w:lineRule="auto"/>
        <w:ind w:left="567" w:firstLine="0"/>
        <w:jc w:val="both"/>
        <w:rPr>
          <w:lang w:val="en-GB"/>
        </w:rPr>
      </w:pPr>
      <w:r w:rsidRPr="00F01E5D">
        <w:rPr>
          <w:lang w:val="en-GB"/>
        </w:rPr>
        <w:t xml:space="preserve">Develop and implement a capacity building plan for the operational/managerial directorates in order to create a pool of confirmed skills </w:t>
      </w:r>
      <w:r w:rsidR="00B84735" w:rsidRPr="00F01E5D">
        <w:rPr>
          <w:lang w:val="en-GB"/>
        </w:rPr>
        <w:t xml:space="preserve">for a more </w:t>
      </w:r>
      <w:r w:rsidRPr="00F01E5D">
        <w:rPr>
          <w:lang w:val="en-GB"/>
        </w:rPr>
        <w:t xml:space="preserve">efficient </w:t>
      </w:r>
      <w:r w:rsidR="00B84735" w:rsidRPr="00F01E5D">
        <w:rPr>
          <w:lang w:val="en-GB"/>
        </w:rPr>
        <w:t xml:space="preserve">project </w:t>
      </w:r>
      <w:r w:rsidRPr="00F01E5D">
        <w:rPr>
          <w:lang w:val="en-GB"/>
        </w:rPr>
        <w:t>management.</w:t>
      </w:r>
    </w:p>
    <w:p w:rsidR="00B84735" w:rsidRPr="00F01E5D" w:rsidRDefault="00B84735">
      <w:pPr>
        <w:spacing w:after="200" w:line="276" w:lineRule="auto"/>
        <w:rPr>
          <w:b/>
          <w:bCs/>
          <w:sz w:val="24"/>
          <w:szCs w:val="24"/>
          <w:lang w:val="en-GB"/>
        </w:rPr>
      </w:pPr>
      <w:r w:rsidRPr="00F01E5D">
        <w:rPr>
          <w:b/>
          <w:bCs/>
          <w:sz w:val="24"/>
          <w:szCs w:val="24"/>
          <w:lang w:val="en-GB"/>
        </w:rPr>
        <w:br w:type="page"/>
      </w:r>
    </w:p>
    <w:p w:rsidR="00D62153" w:rsidRPr="00F01E5D" w:rsidRDefault="00153D4A" w:rsidP="00153D4A">
      <w:pPr>
        <w:spacing w:after="200" w:line="276" w:lineRule="auto"/>
        <w:rPr>
          <w:b/>
          <w:bCs/>
          <w:sz w:val="24"/>
          <w:szCs w:val="24"/>
          <w:lang w:val="en-GB"/>
        </w:rPr>
      </w:pPr>
      <w:r w:rsidRPr="00F01E5D">
        <w:rPr>
          <w:b/>
          <w:bCs/>
          <w:sz w:val="24"/>
          <w:szCs w:val="24"/>
          <w:lang w:val="en-GB"/>
        </w:rPr>
        <w:lastRenderedPageBreak/>
        <w:t>TER Rating Matrix</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213"/>
        <w:gridCol w:w="1003"/>
      </w:tblGrid>
      <w:tr w:rsidR="00153D4A" w:rsidRPr="00F01E5D" w:rsidTr="00153D4A">
        <w:trPr>
          <w:jc w:val="center"/>
        </w:trPr>
        <w:tc>
          <w:tcPr>
            <w:tcW w:w="5213" w:type="dxa"/>
            <w:shd w:val="clear" w:color="auto" w:fill="auto"/>
            <w:vAlign w:val="center"/>
          </w:tcPr>
          <w:p w:rsidR="00153D4A" w:rsidRPr="00F01E5D" w:rsidRDefault="00153D4A" w:rsidP="001404B3">
            <w:pPr>
              <w:tabs>
                <w:tab w:val="left" w:pos="720"/>
              </w:tabs>
              <w:overflowPunct w:val="0"/>
              <w:autoSpaceDE w:val="0"/>
              <w:autoSpaceDN w:val="0"/>
              <w:adjustRightInd w:val="0"/>
              <w:jc w:val="center"/>
              <w:textAlignment w:val="baseline"/>
              <w:rPr>
                <w:b/>
                <w:spacing w:val="2"/>
                <w:lang w:val="en-GB" w:eastAsia="en-GB"/>
              </w:rPr>
            </w:pPr>
            <w:r w:rsidRPr="00F01E5D">
              <w:rPr>
                <w:b/>
                <w:spacing w:val="2"/>
                <w:lang w:val="en-GB" w:eastAsia="en-GB"/>
              </w:rPr>
              <w:t>Criterion</w:t>
            </w:r>
          </w:p>
        </w:tc>
        <w:tc>
          <w:tcPr>
            <w:tcW w:w="1003" w:type="dxa"/>
            <w:shd w:val="clear" w:color="auto" w:fill="auto"/>
            <w:vAlign w:val="center"/>
          </w:tcPr>
          <w:p w:rsidR="00153D4A" w:rsidRPr="00F01E5D" w:rsidRDefault="00153D4A" w:rsidP="001404B3">
            <w:pPr>
              <w:tabs>
                <w:tab w:val="left" w:pos="720"/>
              </w:tabs>
              <w:overflowPunct w:val="0"/>
              <w:autoSpaceDE w:val="0"/>
              <w:autoSpaceDN w:val="0"/>
              <w:adjustRightInd w:val="0"/>
              <w:jc w:val="center"/>
              <w:textAlignment w:val="baseline"/>
              <w:rPr>
                <w:b/>
                <w:spacing w:val="2"/>
                <w:lang w:val="en-GB" w:eastAsia="en-GB"/>
              </w:rPr>
            </w:pPr>
            <w:r w:rsidRPr="00F01E5D">
              <w:rPr>
                <w:b/>
                <w:spacing w:val="2"/>
                <w:lang w:val="en-GB" w:eastAsia="en-GB"/>
              </w:rPr>
              <w:t>Rating</w:t>
            </w:r>
          </w:p>
        </w:tc>
      </w:tr>
      <w:tr w:rsidR="00D62153" w:rsidRPr="00F01E5D" w:rsidTr="00B84735">
        <w:trPr>
          <w:trHeight w:val="350"/>
          <w:jc w:val="center"/>
        </w:trPr>
        <w:tc>
          <w:tcPr>
            <w:tcW w:w="6216" w:type="dxa"/>
            <w:gridSpan w:val="2"/>
            <w:shd w:val="clear" w:color="auto" w:fill="auto"/>
            <w:vAlign w:val="center"/>
          </w:tcPr>
          <w:p w:rsidR="00D62153" w:rsidRPr="00F01E5D" w:rsidRDefault="00153D4A" w:rsidP="00B84735">
            <w:pPr>
              <w:tabs>
                <w:tab w:val="left" w:pos="720"/>
              </w:tabs>
              <w:spacing w:before="12" w:after="6" w:line="240" w:lineRule="auto"/>
              <w:rPr>
                <w:spacing w:val="2"/>
                <w:sz w:val="19"/>
                <w:szCs w:val="24"/>
                <w:lang w:val="en-GB"/>
              </w:rPr>
            </w:pPr>
            <w:r w:rsidRPr="00F01E5D">
              <w:rPr>
                <w:b/>
                <w:spacing w:val="2"/>
                <w:lang w:val="en-GB" w:eastAsia="en-GB"/>
              </w:rPr>
              <w:t>Project performance</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4"/>
              </w:numPr>
              <w:tabs>
                <w:tab w:val="left" w:pos="720"/>
              </w:tabs>
              <w:overflowPunct w:val="0"/>
              <w:autoSpaceDE w:val="0"/>
              <w:autoSpaceDN w:val="0"/>
              <w:adjustRightInd w:val="0"/>
              <w:spacing w:line="240" w:lineRule="auto"/>
              <w:textAlignment w:val="baseline"/>
              <w:rPr>
                <w:spacing w:val="2"/>
                <w:lang w:val="en-GB" w:eastAsia="en-GB"/>
              </w:rPr>
            </w:pPr>
            <w:r w:rsidRPr="00F01E5D">
              <w:rPr>
                <w:spacing w:val="2"/>
                <w:lang w:val="en-GB" w:eastAsia="en-GB"/>
              </w:rPr>
              <w:t>Relevance</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3</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4"/>
              </w:numPr>
              <w:tabs>
                <w:tab w:val="left" w:pos="720"/>
              </w:tabs>
              <w:overflowPunct w:val="0"/>
              <w:autoSpaceDE w:val="0"/>
              <w:autoSpaceDN w:val="0"/>
              <w:adjustRightInd w:val="0"/>
              <w:spacing w:line="240" w:lineRule="auto"/>
              <w:textAlignment w:val="baseline"/>
              <w:rPr>
                <w:spacing w:val="2"/>
                <w:lang w:val="en-GB" w:eastAsia="en-GB"/>
              </w:rPr>
            </w:pPr>
            <w:r w:rsidRPr="00F01E5D">
              <w:rPr>
                <w:spacing w:val="2"/>
                <w:lang w:val="en-GB" w:eastAsia="en-GB"/>
              </w:rPr>
              <w:t>Effectiveness</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3</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4"/>
              </w:numPr>
              <w:tabs>
                <w:tab w:val="left" w:pos="720"/>
              </w:tabs>
              <w:overflowPunct w:val="0"/>
              <w:autoSpaceDE w:val="0"/>
              <w:autoSpaceDN w:val="0"/>
              <w:adjustRightInd w:val="0"/>
              <w:spacing w:line="240" w:lineRule="auto"/>
              <w:textAlignment w:val="baseline"/>
              <w:rPr>
                <w:spacing w:val="2"/>
                <w:lang w:val="en-GB" w:eastAsia="en-GB"/>
              </w:rPr>
            </w:pPr>
            <w:r w:rsidRPr="00F01E5D">
              <w:rPr>
                <w:spacing w:val="2"/>
                <w:lang w:val="en-GB" w:eastAsia="en-GB"/>
              </w:rPr>
              <w:t>Efficiency</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3</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4"/>
              </w:numPr>
              <w:tabs>
                <w:tab w:val="left" w:pos="720"/>
              </w:tabs>
              <w:overflowPunct w:val="0"/>
              <w:autoSpaceDE w:val="0"/>
              <w:autoSpaceDN w:val="0"/>
              <w:adjustRightInd w:val="0"/>
              <w:spacing w:line="240" w:lineRule="auto"/>
              <w:textAlignment w:val="baseline"/>
              <w:rPr>
                <w:spacing w:val="2"/>
                <w:lang w:val="en-GB" w:eastAsia="en-GB"/>
              </w:rPr>
            </w:pPr>
            <w:r w:rsidRPr="00F01E5D">
              <w:rPr>
                <w:spacing w:val="2"/>
                <w:lang w:val="en-GB" w:eastAsia="en-GB"/>
              </w:rPr>
              <w:t>Sustainability</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4</w:t>
            </w:r>
          </w:p>
        </w:tc>
      </w:tr>
      <w:tr w:rsidR="00D62153" w:rsidRPr="00F01E5D" w:rsidTr="00B84735">
        <w:trPr>
          <w:trHeight w:val="350"/>
          <w:jc w:val="center"/>
        </w:trPr>
        <w:tc>
          <w:tcPr>
            <w:tcW w:w="6216" w:type="dxa"/>
            <w:gridSpan w:val="2"/>
            <w:shd w:val="clear" w:color="auto" w:fill="auto"/>
            <w:vAlign w:val="center"/>
          </w:tcPr>
          <w:p w:rsidR="00D62153" w:rsidRPr="00F01E5D" w:rsidRDefault="00153D4A" w:rsidP="00B84735">
            <w:pPr>
              <w:tabs>
                <w:tab w:val="left" w:pos="720"/>
              </w:tabs>
              <w:spacing w:before="12" w:after="6" w:line="240" w:lineRule="auto"/>
              <w:rPr>
                <w:spacing w:val="2"/>
                <w:sz w:val="19"/>
                <w:szCs w:val="24"/>
                <w:lang w:val="en-GB"/>
              </w:rPr>
            </w:pPr>
            <w:r w:rsidRPr="00F01E5D">
              <w:rPr>
                <w:b/>
                <w:spacing w:val="2"/>
                <w:lang w:val="en-GB" w:eastAsia="en-GB"/>
              </w:rPr>
              <w:t>Additional evaluation criteria</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5"/>
              </w:numPr>
              <w:tabs>
                <w:tab w:val="left" w:pos="720"/>
              </w:tabs>
              <w:overflowPunct w:val="0"/>
              <w:autoSpaceDE w:val="0"/>
              <w:autoSpaceDN w:val="0"/>
              <w:adjustRightInd w:val="0"/>
              <w:spacing w:before="12" w:after="6" w:line="240" w:lineRule="auto"/>
              <w:textAlignment w:val="baseline"/>
              <w:rPr>
                <w:spacing w:val="2"/>
                <w:sz w:val="19"/>
                <w:szCs w:val="24"/>
                <w:lang w:val="en-GB"/>
              </w:rPr>
            </w:pPr>
            <w:r w:rsidRPr="00F01E5D">
              <w:rPr>
                <w:spacing w:val="2"/>
                <w:lang w:val="en-GB" w:eastAsia="en-GB"/>
              </w:rPr>
              <w:t>Targeting and outreach</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3</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5"/>
              </w:numPr>
              <w:tabs>
                <w:tab w:val="left" w:pos="720"/>
              </w:tabs>
              <w:overflowPunct w:val="0"/>
              <w:autoSpaceDE w:val="0"/>
              <w:autoSpaceDN w:val="0"/>
              <w:adjustRightInd w:val="0"/>
              <w:spacing w:before="12" w:after="6" w:line="240" w:lineRule="auto"/>
              <w:textAlignment w:val="baseline"/>
              <w:rPr>
                <w:spacing w:val="2"/>
                <w:sz w:val="19"/>
                <w:szCs w:val="24"/>
                <w:lang w:val="en-GB"/>
              </w:rPr>
            </w:pPr>
            <w:r w:rsidRPr="00F01E5D">
              <w:rPr>
                <w:spacing w:val="2"/>
                <w:lang w:val="en-GB" w:eastAsia="en-GB"/>
              </w:rPr>
              <w:t>Gender equality and women’ s empowerment</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3</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5"/>
              </w:numPr>
              <w:tabs>
                <w:tab w:val="left" w:pos="720"/>
              </w:tabs>
              <w:overflowPunct w:val="0"/>
              <w:autoSpaceDE w:val="0"/>
              <w:autoSpaceDN w:val="0"/>
              <w:adjustRightInd w:val="0"/>
              <w:spacing w:line="240" w:lineRule="auto"/>
              <w:textAlignment w:val="baseline"/>
              <w:rPr>
                <w:spacing w:val="2"/>
                <w:lang w:val="en-GB" w:eastAsia="en-GB"/>
              </w:rPr>
            </w:pPr>
            <w:r w:rsidRPr="00F01E5D">
              <w:rPr>
                <w:spacing w:val="2"/>
                <w:lang w:val="en-GB" w:eastAsia="en-GB"/>
              </w:rPr>
              <w:t>Innovation</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4</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5"/>
              </w:numPr>
              <w:tabs>
                <w:tab w:val="left" w:pos="720"/>
              </w:tabs>
              <w:overflowPunct w:val="0"/>
              <w:autoSpaceDE w:val="0"/>
              <w:autoSpaceDN w:val="0"/>
              <w:adjustRightInd w:val="0"/>
              <w:spacing w:line="240" w:lineRule="auto"/>
              <w:textAlignment w:val="baseline"/>
              <w:rPr>
                <w:spacing w:val="2"/>
                <w:lang w:val="en-GB" w:eastAsia="en-GB"/>
              </w:rPr>
            </w:pPr>
            <w:r w:rsidRPr="00F01E5D">
              <w:rPr>
                <w:spacing w:val="2"/>
                <w:lang w:val="en-GB" w:eastAsia="en-GB"/>
              </w:rPr>
              <w:t>Potential for scaling-up</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3</w:t>
            </w:r>
          </w:p>
        </w:tc>
      </w:tr>
      <w:tr w:rsidR="00153D4A" w:rsidRPr="00F01E5D" w:rsidTr="00B84735">
        <w:trPr>
          <w:trHeight w:val="404"/>
          <w:jc w:val="center"/>
        </w:trPr>
        <w:tc>
          <w:tcPr>
            <w:tcW w:w="6216" w:type="dxa"/>
            <w:gridSpan w:val="2"/>
            <w:shd w:val="clear" w:color="auto" w:fill="auto"/>
            <w:vAlign w:val="center"/>
          </w:tcPr>
          <w:p w:rsidR="00153D4A" w:rsidRPr="00F01E5D" w:rsidRDefault="00153D4A" w:rsidP="00B84735">
            <w:pPr>
              <w:tabs>
                <w:tab w:val="left" w:pos="720"/>
              </w:tabs>
              <w:overflowPunct w:val="0"/>
              <w:autoSpaceDE w:val="0"/>
              <w:autoSpaceDN w:val="0"/>
              <w:adjustRightInd w:val="0"/>
              <w:textAlignment w:val="baseline"/>
              <w:rPr>
                <w:spacing w:val="2"/>
                <w:lang w:val="en-GB" w:eastAsia="en-GB"/>
              </w:rPr>
            </w:pPr>
            <w:r w:rsidRPr="00F01E5D">
              <w:rPr>
                <w:b/>
                <w:spacing w:val="2"/>
                <w:lang w:val="en-GB" w:eastAsia="en-GB"/>
              </w:rPr>
              <w:t>Project impacts</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6"/>
              </w:numPr>
              <w:overflowPunct w:val="0"/>
              <w:autoSpaceDE w:val="0"/>
              <w:autoSpaceDN w:val="0"/>
              <w:adjustRightInd w:val="0"/>
              <w:spacing w:before="12" w:after="6" w:line="240" w:lineRule="auto"/>
              <w:textAlignment w:val="baseline"/>
              <w:rPr>
                <w:spacing w:val="2"/>
                <w:sz w:val="19"/>
                <w:szCs w:val="24"/>
                <w:lang w:val="en-GB"/>
              </w:rPr>
            </w:pPr>
            <w:r w:rsidRPr="00F01E5D">
              <w:rPr>
                <w:spacing w:val="2"/>
                <w:lang w:val="en-GB" w:eastAsia="en-GB"/>
              </w:rPr>
              <w:t>Households ‘incomes and assets</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4</w:t>
            </w:r>
          </w:p>
        </w:tc>
      </w:tr>
      <w:tr w:rsidR="00B84735" w:rsidRPr="00F01E5D" w:rsidTr="00B84735">
        <w:trPr>
          <w:trHeight w:val="269"/>
          <w:jc w:val="center"/>
        </w:trPr>
        <w:tc>
          <w:tcPr>
            <w:tcW w:w="5213" w:type="dxa"/>
            <w:shd w:val="clear" w:color="auto" w:fill="auto"/>
            <w:vAlign w:val="center"/>
          </w:tcPr>
          <w:p w:rsidR="00B84735" w:rsidRPr="00F01E5D" w:rsidRDefault="00B84735" w:rsidP="00B84735">
            <w:pPr>
              <w:numPr>
                <w:ilvl w:val="0"/>
                <w:numId w:val="6"/>
              </w:numPr>
              <w:overflowPunct w:val="0"/>
              <w:autoSpaceDE w:val="0"/>
              <w:autoSpaceDN w:val="0"/>
              <w:adjustRightInd w:val="0"/>
              <w:spacing w:line="240" w:lineRule="auto"/>
              <w:textAlignment w:val="baseline"/>
              <w:rPr>
                <w:spacing w:val="2"/>
                <w:lang w:val="en-GB" w:eastAsia="en-GB"/>
              </w:rPr>
            </w:pPr>
            <w:r w:rsidRPr="00F01E5D">
              <w:rPr>
                <w:spacing w:val="2"/>
                <w:lang w:val="en-GB" w:eastAsia="en-GB"/>
              </w:rPr>
              <w:t>Food security</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4</w:t>
            </w:r>
          </w:p>
        </w:tc>
      </w:tr>
      <w:tr w:rsidR="00B84735" w:rsidRPr="00F01E5D" w:rsidTr="00B84735">
        <w:trPr>
          <w:jc w:val="center"/>
        </w:trPr>
        <w:tc>
          <w:tcPr>
            <w:tcW w:w="5213" w:type="dxa"/>
            <w:shd w:val="clear" w:color="auto" w:fill="FFFFFF" w:themeFill="background1"/>
            <w:vAlign w:val="center"/>
          </w:tcPr>
          <w:p w:rsidR="00B84735" w:rsidRPr="00F01E5D" w:rsidRDefault="00B84735" w:rsidP="00B84735">
            <w:pPr>
              <w:numPr>
                <w:ilvl w:val="0"/>
                <w:numId w:val="6"/>
              </w:numPr>
              <w:overflowPunct w:val="0"/>
              <w:autoSpaceDE w:val="0"/>
              <w:autoSpaceDN w:val="0"/>
              <w:adjustRightInd w:val="0"/>
              <w:spacing w:line="240" w:lineRule="auto"/>
              <w:textAlignment w:val="baseline"/>
              <w:rPr>
                <w:spacing w:val="2"/>
                <w:lang w:val="en-GB" w:eastAsia="en-GB"/>
              </w:rPr>
            </w:pPr>
            <w:r w:rsidRPr="00F01E5D">
              <w:rPr>
                <w:spacing w:val="2"/>
                <w:lang w:val="en-GB" w:eastAsia="en-GB"/>
              </w:rPr>
              <w:t xml:space="preserve">Human and social capital and </w:t>
            </w:r>
            <w:r w:rsidRPr="00F01E5D">
              <w:rPr>
                <w:iCs/>
                <w:spacing w:val="2"/>
                <w:lang w:val="en-GB" w:eastAsia="en-GB"/>
              </w:rPr>
              <w:t>empowerment</w:t>
            </w:r>
          </w:p>
        </w:tc>
        <w:tc>
          <w:tcPr>
            <w:tcW w:w="1003" w:type="dxa"/>
            <w:shd w:val="clear" w:color="auto" w:fill="FFFFFF" w:themeFill="background1"/>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3</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6"/>
              </w:numPr>
              <w:overflowPunct w:val="0"/>
              <w:autoSpaceDE w:val="0"/>
              <w:autoSpaceDN w:val="0"/>
              <w:adjustRightInd w:val="0"/>
              <w:spacing w:line="240" w:lineRule="auto"/>
              <w:textAlignment w:val="baseline"/>
              <w:rPr>
                <w:spacing w:val="2"/>
                <w:lang w:val="en-GB" w:eastAsia="en-GB"/>
              </w:rPr>
            </w:pPr>
            <w:r w:rsidRPr="00F01E5D">
              <w:rPr>
                <w:spacing w:val="2"/>
                <w:lang w:val="en-GB" w:eastAsia="en-GB"/>
              </w:rPr>
              <w:t>Agricultural productivity</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4</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6"/>
              </w:numPr>
              <w:overflowPunct w:val="0"/>
              <w:autoSpaceDE w:val="0"/>
              <w:autoSpaceDN w:val="0"/>
              <w:adjustRightInd w:val="0"/>
              <w:spacing w:line="240" w:lineRule="auto"/>
              <w:textAlignment w:val="baseline"/>
              <w:rPr>
                <w:spacing w:val="2"/>
                <w:lang w:val="en-GB" w:eastAsia="en-GB"/>
              </w:rPr>
            </w:pPr>
            <w:r w:rsidRPr="00F01E5D">
              <w:rPr>
                <w:spacing w:val="2"/>
                <w:lang w:val="en-GB" w:eastAsia="en-GB"/>
              </w:rPr>
              <w:t>Access to markets</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n/a</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6"/>
              </w:numPr>
              <w:overflowPunct w:val="0"/>
              <w:autoSpaceDE w:val="0"/>
              <w:autoSpaceDN w:val="0"/>
              <w:adjustRightInd w:val="0"/>
              <w:spacing w:line="240" w:lineRule="auto"/>
              <w:textAlignment w:val="baseline"/>
              <w:rPr>
                <w:spacing w:val="2"/>
                <w:lang w:val="en-GB" w:eastAsia="en-GB"/>
              </w:rPr>
            </w:pPr>
            <w:r w:rsidRPr="00F01E5D">
              <w:rPr>
                <w:spacing w:val="2"/>
                <w:lang w:val="en-GB" w:eastAsia="en-GB"/>
              </w:rPr>
              <w:t>Environment and natural resources management</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4</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6"/>
              </w:numPr>
              <w:overflowPunct w:val="0"/>
              <w:autoSpaceDE w:val="0"/>
              <w:autoSpaceDN w:val="0"/>
              <w:adjustRightInd w:val="0"/>
              <w:spacing w:line="240" w:lineRule="auto"/>
              <w:textAlignment w:val="baseline"/>
              <w:rPr>
                <w:spacing w:val="2"/>
                <w:lang w:val="en-GB" w:eastAsia="en-GB"/>
              </w:rPr>
            </w:pPr>
            <w:r w:rsidRPr="00F01E5D">
              <w:rPr>
                <w:spacing w:val="2"/>
                <w:lang w:val="en-GB" w:eastAsia="en-GB"/>
              </w:rPr>
              <w:t>Adaptation to climate change</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4</w:t>
            </w:r>
          </w:p>
        </w:tc>
      </w:tr>
      <w:tr w:rsidR="00153D4A" w:rsidRPr="00F01E5D" w:rsidTr="00B84735">
        <w:trPr>
          <w:jc w:val="center"/>
        </w:trPr>
        <w:tc>
          <w:tcPr>
            <w:tcW w:w="5213" w:type="dxa"/>
            <w:shd w:val="clear" w:color="auto" w:fill="auto"/>
            <w:vAlign w:val="center"/>
          </w:tcPr>
          <w:p w:rsidR="00153D4A" w:rsidRPr="00F01E5D" w:rsidRDefault="00153D4A" w:rsidP="00B84735">
            <w:pPr>
              <w:numPr>
                <w:ilvl w:val="0"/>
                <w:numId w:val="6"/>
              </w:numPr>
              <w:overflowPunct w:val="0"/>
              <w:autoSpaceDE w:val="0"/>
              <w:autoSpaceDN w:val="0"/>
              <w:adjustRightInd w:val="0"/>
              <w:spacing w:line="240" w:lineRule="auto"/>
              <w:textAlignment w:val="baseline"/>
              <w:rPr>
                <w:spacing w:val="2"/>
                <w:lang w:val="en-GB" w:eastAsia="en-GB"/>
              </w:rPr>
            </w:pPr>
            <w:r w:rsidRPr="00F01E5D">
              <w:rPr>
                <w:spacing w:val="2"/>
                <w:lang w:val="en-GB" w:eastAsia="en-GB"/>
              </w:rPr>
              <w:t>Institutions and policies</w:t>
            </w:r>
          </w:p>
        </w:tc>
        <w:tc>
          <w:tcPr>
            <w:tcW w:w="1003" w:type="dxa"/>
            <w:shd w:val="clear" w:color="auto" w:fill="auto"/>
            <w:vAlign w:val="center"/>
          </w:tcPr>
          <w:p w:rsidR="00153D4A" w:rsidRPr="00F01E5D" w:rsidRDefault="00B84735" w:rsidP="00B84735">
            <w:pPr>
              <w:tabs>
                <w:tab w:val="left" w:pos="720"/>
              </w:tabs>
              <w:spacing w:before="12" w:after="6" w:line="240" w:lineRule="auto"/>
              <w:jc w:val="center"/>
              <w:rPr>
                <w:spacing w:val="2"/>
                <w:sz w:val="19"/>
                <w:szCs w:val="24"/>
                <w:lang w:val="en-GB"/>
              </w:rPr>
            </w:pPr>
            <w:r w:rsidRPr="00F01E5D">
              <w:rPr>
                <w:spacing w:val="2"/>
                <w:sz w:val="19"/>
                <w:szCs w:val="24"/>
                <w:lang w:val="en-GB"/>
              </w:rPr>
              <w:t>4</w:t>
            </w:r>
          </w:p>
        </w:tc>
      </w:tr>
      <w:tr w:rsidR="00153D4A" w:rsidRPr="00F01E5D" w:rsidTr="00B84735">
        <w:trPr>
          <w:trHeight w:val="314"/>
          <w:jc w:val="center"/>
        </w:trPr>
        <w:tc>
          <w:tcPr>
            <w:tcW w:w="6216" w:type="dxa"/>
            <w:gridSpan w:val="2"/>
            <w:shd w:val="clear" w:color="auto" w:fill="auto"/>
            <w:vAlign w:val="center"/>
          </w:tcPr>
          <w:p w:rsidR="00153D4A" w:rsidRPr="00F01E5D" w:rsidRDefault="00153D4A" w:rsidP="00B84735">
            <w:pPr>
              <w:tabs>
                <w:tab w:val="left" w:pos="720"/>
              </w:tabs>
              <w:overflowPunct w:val="0"/>
              <w:autoSpaceDE w:val="0"/>
              <w:autoSpaceDN w:val="0"/>
              <w:adjustRightInd w:val="0"/>
              <w:textAlignment w:val="baseline"/>
              <w:rPr>
                <w:spacing w:val="2"/>
                <w:lang w:val="en-GB" w:eastAsia="en-GB"/>
              </w:rPr>
            </w:pPr>
            <w:r w:rsidRPr="00F01E5D">
              <w:rPr>
                <w:b/>
                <w:spacing w:val="2"/>
                <w:lang w:val="en-GB" w:eastAsia="en-GB"/>
              </w:rPr>
              <w:t>Partners performance</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6"/>
              </w:numPr>
              <w:overflowPunct w:val="0"/>
              <w:autoSpaceDE w:val="0"/>
              <w:autoSpaceDN w:val="0"/>
              <w:adjustRightInd w:val="0"/>
              <w:spacing w:line="240" w:lineRule="auto"/>
              <w:textAlignment w:val="baseline"/>
              <w:rPr>
                <w:spacing w:val="2"/>
                <w:lang w:val="en-GB" w:eastAsia="en-GB"/>
              </w:rPr>
            </w:pPr>
            <w:r w:rsidRPr="00F01E5D">
              <w:rPr>
                <w:spacing w:val="2"/>
                <w:lang w:val="en-GB" w:eastAsia="en-GB"/>
              </w:rPr>
              <w:t>IFAD’ s performance</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3</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6"/>
              </w:numPr>
              <w:overflowPunct w:val="0"/>
              <w:autoSpaceDE w:val="0"/>
              <w:autoSpaceDN w:val="0"/>
              <w:adjustRightInd w:val="0"/>
              <w:spacing w:line="240" w:lineRule="auto"/>
              <w:textAlignment w:val="baseline"/>
              <w:rPr>
                <w:spacing w:val="2"/>
                <w:lang w:val="en-GB" w:eastAsia="en-GB"/>
              </w:rPr>
            </w:pPr>
            <w:r w:rsidRPr="00F01E5D">
              <w:rPr>
                <w:spacing w:val="2"/>
                <w:lang w:val="en-GB" w:eastAsia="en-GB"/>
              </w:rPr>
              <w:t>Government performance</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3</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6"/>
              </w:numPr>
              <w:overflowPunct w:val="0"/>
              <w:autoSpaceDE w:val="0"/>
              <w:autoSpaceDN w:val="0"/>
              <w:adjustRightInd w:val="0"/>
              <w:spacing w:before="12" w:after="6" w:line="240" w:lineRule="auto"/>
              <w:textAlignment w:val="baseline"/>
              <w:rPr>
                <w:spacing w:val="2"/>
                <w:sz w:val="19"/>
                <w:szCs w:val="24"/>
                <w:lang w:val="en-GB"/>
              </w:rPr>
            </w:pPr>
            <w:r w:rsidRPr="00F01E5D">
              <w:rPr>
                <w:spacing w:val="2"/>
                <w:sz w:val="19"/>
                <w:szCs w:val="24"/>
                <w:lang w:val="en-GB"/>
              </w:rPr>
              <w:t>Service providers performance</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4</w:t>
            </w:r>
          </w:p>
        </w:tc>
      </w:tr>
      <w:tr w:rsidR="00B84735" w:rsidRPr="00F01E5D" w:rsidTr="00B84735">
        <w:trPr>
          <w:jc w:val="center"/>
        </w:trPr>
        <w:tc>
          <w:tcPr>
            <w:tcW w:w="5213" w:type="dxa"/>
            <w:shd w:val="clear" w:color="auto" w:fill="auto"/>
            <w:vAlign w:val="center"/>
          </w:tcPr>
          <w:p w:rsidR="00B84735" w:rsidRPr="00F01E5D" w:rsidRDefault="00B84735" w:rsidP="00B84735">
            <w:pPr>
              <w:numPr>
                <w:ilvl w:val="0"/>
                <w:numId w:val="6"/>
              </w:numPr>
              <w:overflowPunct w:val="0"/>
              <w:autoSpaceDE w:val="0"/>
              <w:autoSpaceDN w:val="0"/>
              <w:adjustRightInd w:val="0"/>
              <w:spacing w:before="12" w:after="6" w:line="240" w:lineRule="auto"/>
              <w:textAlignment w:val="baseline"/>
              <w:rPr>
                <w:spacing w:val="2"/>
                <w:sz w:val="19"/>
                <w:szCs w:val="24"/>
                <w:lang w:val="en-GB"/>
              </w:rPr>
            </w:pPr>
            <w:r w:rsidRPr="00F01E5D">
              <w:rPr>
                <w:spacing w:val="2"/>
                <w:sz w:val="19"/>
                <w:szCs w:val="24"/>
                <w:lang w:val="en-GB"/>
              </w:rPr>
              <w:t>Farmers organisations performance</w:t>
            </w:r>
          </w:p>
        </w:tc>
        <w:tc>
          <w:tcPr>
            <w:tcW w:w="1003" w:type="dxa"/>
            <w:shd w:val="clear" w:color="auto" w:fill="auto"/>
            <w:vAlign w:val="center"/>
          </w:tcPr>
          <w:p w:rsidR="00B84735" w:rsidRPr="00F01E5D" w:rsidRDefault="00B84735" w:rsidP="00B84735">
            <w:pPr>
              <w:tabs>
                <w:tab w:val="left" w:pos="720"/>
              </w:tabs>
              <w:spacing w:before="12" w:after="6"/>
              <w:jc w:val="center"/>
              <w:rPr>
                <w:spacing w:val="2"/>
                <w:sz w:val="19"/>
                <w:lang w:val="en-GB"/>
              </w:rPr>
            </w:pPr>
            <w:r w:rsidRPr="00F01E5D">
              <w:rPr>
                <w:spacing w:val="2"/>
                <w:sz w:val="19"/>
                <w:lang w:val="en-GB"/>
              </w:rPr>
              <w:t>4</w:t>
            </w:r>
          </w:p>
        </w:tc>
      </w:tr>
      <w:tr w:rsidR="00153D4A" w:rsidRPr="00F01E5D" w:rsidTr="00B84735">
        <w:trPr>
          <w:trHeight w:val="341"/>
          <w:jc w:val="center"/>
        </w:trPr>
        <w:tc>
          <w:tcPr>
            <w:tcW w:w="5213" w:type="dxa"/>
            <w:shd w:val="clear" w:color="auto" w:fill="auto"/>
            <w:vAlign w:val="center"/>
          </w:tcPr>
          <w:p w:rsidR="00153D4A" w:rsidRPr="00F01E5D" w:rsidRDefault="00153D4A" w:rsidP="00B84735">
            <w:pPr>
              <w:overflowPunct w:val="0"/>
              <w:autoSpaceDE w:val="0"/>
              <w:autoSpaceDN w:val="0"/>
              <w:adjustRightInd w:val="0"/>
              <w:textAlignment w:val="baseline"/>
              <w:rPr>
                <w:b/>
                <w:spacing w:val="2"/>
                <w:lang w:val="en-GB" w:eastAsia="en-GB"/>
              </w:rPr>
            </w:pPr>
            <w:r w:rsidRPr="00F01E5D">
              <w:rPr>
                <w:b/>
                <w:spacing w:val="2"/>
                <w:lang w:val="en-GB" w:eastAsia="en-GB"/>
              </w:rPr>
              <w:t>Overall project performance</w:t>
            </w:r>
          </w:p>
        </w:tc>
        <w:tc>
          <w:tcPr>
            <w:tcW w:w="1003" w:type="dxa"/>
            <w:shd w:val="clear" w:color="auto" w:fill="auto"/>
            <w:vAlign w:val="center"/>
          </w:tcPr>
          <w:p w:rsidR="00153D4A" w:rsidRPr="00F01E5D" w:rsidRDefault="00B84735" w:rsidP="00B84735">
            <w:pPr>
              <w:tabs>
                <w:tab w:val="left" w:pos="720"/>
              </w:tabs>
              <w:spacing w:before="12" w:after="6" w:line="240" w:lineRule="auto"/>
              <w:jc w:val="center"/>
              <w:rPr>
                <w:spacing w:val="2"/>
                <w:sz w:val="19"/>
                <w:szCs w:val="24"/>
                <w:lang w:val="en-GB"/>
              </w:rPr>
            </w:pPr>
            <w:r w:rsidRPr="00F01E5D">
              <w:rPr>
                <w:spacing w:val="2"/>
                <w:sz w:val="19"/>
                <w:szCs w:val="24"/>
                <w:lang w:val="en-GB"/>
              </w:rPr>
              <w:t>3</w:t>
            </w:r>
          </w:p>
        </w:tc>
      </w:tr>
      <w:tr w:rsidR="00D62153" w:rsidRPr="00F01E5D" w:rsidTr="00B84735">
        <w:trPr>
          <w:trHeight w:val="377"/>
          <w:jc w:val="center"/>
        </w:trPr>
        <w:tc>
          <w:tcPr>
            <w:tcW w:w="5213" w:type="dxa"/>
            <w:shd w:val="clear" w:color="auto" w:fill="auto"/>
            <w:vAlign w:val="center"/>
          </w:tcPr>
          <w:p w:rsidR="00D62153" w:rsidRPr="00F01E5D" w:rsidRDefault="00153D4A" w:rsidP="00B84735">
            <w:pPr>
              <w:spacing w:before="12" w:after="6" w:line="240" w:lineRule="auto"/>
              <w:rPr>
                <w:b/>
                <w:spacing w:val="2"/>
                <w:sz w:val="19"/>
                <w:szCs w:val="24"/>
                <w:lang w:val="en-GB"/>
              </w:rPr>
            </w:pPr>
            <w:r w:rsidRPr="00F01E5D">
              <w:rPr>
                <w:b/>
                <w:spacing w:val="2"/>
                <w:sz w:val="19"/>
                <w:szCs w:val="24"/>
                <w:lang w:val="en-GB"/>
              </w:rPr>
              <w:t>Overall impact of the project on rural poverty</w:t>
            </w:r>
          </w:p>
        </w:tc>
        <w:tc>
          <w:tcPr>
            <w:tcW w:w="1003" w:type="dxa"/>
            <w:shd w:val="clear" w:color="auto" w:fill="auto"/>
            <w:vAlign w:val="center"/>
          </w:tcPr>
          <w:p w:rsidR="00D62153" w:rsidRPr="00F01E5D" w:rsidRDefault="00B84735" w:rsidP="00B84735">
            <w:pPr>
              <w:tabs>
                <w:tab w:val="left" w:pos="720"/>
              </w:tabs>
              <w:spacing w:before="12" w:after="6" w:line="240" w:lineRule="auto"/>
              <w:jc w:val="center"/>
              <w:rPr>
                <w:spacing w:val="2"/>
                <w:sz w:val="19"/>
                <w:szCs w:val="24"/>
                <w:lang w:val="en-GB"/>
              </w:rPr>
            </w:pPr>
            <w:r w:rsidRPr="00F01E5D">
              <w:rPr>
                <w:spacing w:val="2"/>
                <w:sz w:val="19"/>
                <w:szCs w:val="24"/>
                <w:lang w:val="en-GB"/>
              </w:rPr>
              <w:t>3</w:t>
            </w:r>
          </w:p>
        </w:tc>
      </w:tr>
    </w:tbl>
    <w:p w:rsidR="00D62153" w:rsidRPr="00F01E5D" w:rsidRDefault="00D62153" w:rsidP="00D62153">
      <w:pPr>
        <w:spacing w:line="240" w:lineRule="auto"/>
        <w:jc w:val="both"/>
        <w:rPr>
          <w:b/>
          <w:color w:val="000000"/>
          <w:sz w:val="24"/>
          <w:szCs w:val="24"/>
          <w:lang w:val="en-GB"/>
        </w:rPr>
      </w:pPr>
    </w:p>
    <w:sectPr w:rsidR="00D62153" w:rsidRPr="00F01E5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42FA" w:rsidRDefault="000C42FA" w:rsidP="00D62153">
      <w:pPr>
        <w:spacing w:line="240" w:lineRule="auto"/>
      </w:pPr>
      <w:r>
        <w:separator/>
      </w:r>
    </w:p>
  </w:endnote>
  <w:endnote w:type="continuationSeparator" w:id="0">
    <w:p w:rsidR="000C42FA" w:rsidRDefault="000C42FA" w:rsidP="00D6215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Candara">
    <w:panose1 w:val="020E0502030303020204"/>
    <w:charset w:val="00"/>
    <w:family w:val="swiss"/>
    <w:pitch w:val="variable"/>
    <w:sig w:usb0="A00002EF" w:usb1="4000A44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42FA" w:rsidRDefault="000C42FA" w:rsidP="00D62153">
      <w:pPr>
        <w:spacing w:line="240" w:lineRule="auto"/>
      </w:pPr>
      <w:r>
        <w:separator/>
      </w:r>
    </w:p>
  </w:footnote>
  <w:footnote w:type="continuationSeparator" w:id="0">
    <w:p w:rsidR="000C42FA" w:rsidRDefault="000C42FA" w:rsidP="00D62153">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B12BBC"/>
    <w:multiLevelType w:val="hybridMultilevel"/>
    <w:tmpl w:val="1040E70E"/>
    <w:lvl w:ilvl="0" w:tplc="984061F2">
      <w:start w:val="1"/>
      <w:numFmt w:val="decimal"/>
      <w:lvlText w:val="%1."/>
      <w:lvlJc w:val="left"/>
      <w:pPr>
        <w:ind w:left="720" w:hanging="360"/>
      </w:pPr>
      <w:rPr>
        <w:b w:val="0"/>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F2C3323"/>
    <w:multiLevelType w:val="hybridMultilevel"/>
    <w:tmpl w:val="283A9C5A"/>
    <w:lvl w:ilvl="0" w:tplc="F2AE9E92">
      <w:start w:val="1"/>
      <w:numFmt w:val="lowerRoman"/>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nsid w:val="119662CF"/>
    <w:multiLevelType w:val="multilevel"/>
    <w:tmpl w:val="14B25B4E"/>
    <w:lvl w:ilvl="0">
      <w:start w:val="1"/>
      <w:numFmt w:val="decimal"/>
      <w:pStyle w:val="IFADparagraphnumbering"/>
      <w:lvlText w:val="%1."/>
      <w:lvlJc w:val="left"/>
      <w:pPr>
        <w:tabs>
          <w:tab w:val="num" w:pos="567"/>
        </w:tabs>
        <w:ind w:left="567"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lowerLetter"/>
      <w:pStyle w:val="IFADparagraphno2ndlevel"/>
      <w:lvlText w:val="(%2)"/>
      <w:lvlJc w:val="left"/>
      <w:pPr>
        <w:tabs>
          <w:tab w:val="num" w:pos="1134"/>
        </w:tabs>
        <w:ind w:left="1134"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lowerRoman"/>
      <w:pStyle w:val="IFADparagraphno3rdlevel"/>
      <w:lvlText w:val="(%3)"/>
      <w:lvlJc w:val="left"/>
      <w:pPr>
        <w:tabs>
          <w:tab w:val="num" w:pos="1701"/>
        </w:tabs>
        <w:ind w:left="1701" w:hanging="567"/>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bullet"/>
      <w:pStyle w:val="IFADparagraphno4thlevel"/>
      <w:lvlText w:val="-"/>
      <w:lvlJc w:val="left"/>
      <w:pPr>
        <w:tabs>
          <w:tab w:val="num" w:pos="1985"/>
        </w:tabs>
        <w:ind w:left="1985" w:hanging="284"/>
      </w:pPr>
      <w:rPr>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nsid w:val="2E06635B"/>
    <w:multiLevelType w:val="hybridMultilevel"/>
    <w:tmpl w:val="71321034"/>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E197CCE"/>
    <w:multiLevelType w:val="multilevel"/>
    <w:tmpl w:val="1304F53A"/>
    <w:lvl w:ilvl="0">
      <w:start w:val="1"/>
      <w:numFmt w:val="decimal"/>
      <w:lvlText w:val="%1."/>
      <w:lvlJc w:val="left"/>
      <w:pPr>
        <w:tabs>
          <w:tab w:val="num" w:pos="567"/>
        </w:tabs>
        <w:ind w:left="567" w:hanging="567"/>
      </w:pPr>
      <w:rPr>
        <w:rFonts w:hint="default"/>
        <w:b w:val="0"/>
        <w:bCs w:val="0"/>
        <w:i w:val="0"/>
        <w:iCs w:val="0"/>
        <w:sz w:val="20"/>
        <w:szCs w:val="20"/>
        <w:lang w:val="en-GB"/>
      </w:rPr>
    </w:lvl>
    <w:lvl w:ilvl="1">
      <w:start w:val="1"/>
      <w:numFmt w:val="lowerLetter"/>
      <w:lvlText w:val="(%2)"/>
      <w:lvlJc w:val="left"/>
      <w:pPr>
        <w:tabs>
          <w:tab w:val="num" w:pos="-426"/>
        </w:tabs>
        <w:ind w:left="-426" w:hanging="567"/>
      </w:pPr>
      <w:rPr>
        <w:rFonts w:ascii="Verdana" w:hAnsi="Verdana" w:hint="default"/>
        <w:b w:val="0"/>
        <w:i w:val="0"/>
        <w:sz w:val="20"/>
      </w:rPr>
    </w:lvl>
    <w:lvl w:ilvl="2">
      <w:start w:val="1"/>
      <w:numFmt w:val="lowerRoman"/>
      <w:lvlText w:val="(%3)"/>
      <w:lvlJc w:val="left"/>
      <w:pPr>
        <w:tabs>
          <w:tab w:val="num" w:pos="141"/>
        </w:tabs>
        <w:ind w:left="141" w:hanging="567"/>
      </w:pPr>
      <w:rPr>
        <w:rFonts w:ascii="Verdana" w:hAnsi="Verdana" w:hint="default"/>
        <w:b w:val="0"/>
        <w:i w:val="0"/>
        <w:sz w:val="20"/>
      </w:rPr>
    </w:lvl>
    <w:lvl w:ilvl="3">
      <w:start w:val="1"/>
      <w:numFmt w:val="bullet"/>
      <w:lvlText w:val="-"/>
      <w:lvlJc w:val="left"/>
      <w:pPr>
        <w:tabs>
          <w:tab w:val="num" w:pos="425"/>
        </w:tabs>
        <w:ind w:left="425" w:hanging="284"/>
      </w:pPr>
      <w:rPr>
        <w:rFonts w:ascii="Verdana" w:hAnsi="Verdana" w:cs="Times New Roman" w:hint="default"/>
        <w:b w:val="0"/>
        <w:i w:val="0"/>
        <w:color w:val="auto"/>
        <w:sz w:val="20"/>
        <w:szCs w:val="20"/>
      </w:rPr>
    </w:lvl>
    <w:lvl w:ilvl="4">
      <w:start w:val="1"/>
      <w:numFmt w:val="lowerLetter"/>
      <w:lvlText w:val="(%5)"/>
      <w:lvlJc w:val="left"/>
      <w:pPr>
        <w:tabs>
          <w:tab w:val="num" w:pos="240"/>
        </w:tabs>
        <w:ind w:left="240" w:hanging="360"/>
      </w:pPr>
      <w:rPr>
        <w:rFonts w:hint="default"/>
      </w:rPr>
    </w:lvl>
    <w:lvl w:ilvl="5">
      <w:start w:val="1"/>
      <w:numFmt w:val="lowerRoman"/>
      <w:lvlText w:val="(%6)"/>
      <w:lvlJc w:val="left"/>
      <w:pPr>
        <w:tabs>
          <w:tab w:val="num" w:pos="600"/>
        </w:tabs>
        <w:ind w:left="600" w:hanging="360"/>
      </w:pPr>
      <w:rPr>
        <w:rFonts w:hint="default"/>
      </w:rPr>
    </w:lvl>
    <w:lvl w:ilvl="6">
      <w:start w:val="1"/>
      <w:numFmt w:val="decimal"/>
      <w:lvlText w:val="%7."/>
      <w:lvlJc w:val="left"/>
      <w:pPr>
        <w:tabs>
          <w:tab w:val="num" w:pos="960"/>
        </w:tabs>
        <w:ind w:left="960" w:hanging="360"/>
      </w:pPr>
      <w:rPr>
        <w:rFonts w:hint="default"/>
      </w:rPr>
    </w:lvl>
    <w:lvl w:ilvl="7">
      <w:start w:val="1"/>
      <w:numFmt w:val="lowerLetter"/>
      <w:lvlText w:val="%8."/>
      <w:lvlJc w:val="left"/>
      <w:pPr>
        <w:tabs>
          <w:tab w:val="num" w:pos="1320"/>
        </w:tabs>
        <w:ind w:left="1320" w:hanging="360"/>
      </w:pPr>
      <w:rPr>
        <w:rFonts w:hint="default"/>
      </w:rPr>
    </w:lvl>
    <w:lvl w:ilvl="8">
      <w:start w:val="1"/>
      <w:numFmt w:val="lowerRoman"/>
      <w:lvlText w:val="%9."/>
      <w:lvlJc w:val="left"/>
      <w:pPr>
        <w:tabs>
          <w:tab w:val="num" w:pos="1680"/>
        </w:tabs>
        <w:ind w:left="1680" w:hanging="360"/>
      </w:pPr>
      <w:rPr>
        <w:rFonts w:hint="default"/>
      </w:rPr>
    </w:lvl>
  </w:abstractNum>
  <w:abstractNum w:abstractNumId="5">
    <w:nsid w:val="3FCE0954"/>
    <w:multiLevelType w:val="hybridMultilevel"/>
    <w:tmpl w:val="9D1A74B4"/>
    <w:lvl w:ilvl="0" w:tplc="BF06E4AE">
      <w:start w:val="2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57842B0"/>
    <w:multiLevelType w:val="multilevel"/>
    <w:tmpl w:val="FAD8D860"/>
    <w:lvl w:ilvl="0">
      <w:start w:val="1"/>
      <w:numFmt w:val="decimal"/>
      <w:lvlText w:val="%1."/>
      <w:lvlJc w:val="left"/>
      <w:pPr>
        <w:tabs>
          <w:tab w:val="num" w:pos="2127"/>
        </w:tabs>
        <w:ind w:left="2127" w:hanging="567"/>
      </w:pPr>
      <w:rPr>
        <w:rFonts w:ascii="Arial" w:hAnsi="Arial" w:hint="default"/>
        <w:b w:val="0"/>
        <w:bCs w:val="0"/>
        <w:i w:val="0"/>
        <w:iCs w:val="0"/>
        <w:sz w:val="20"/>
        <w:szCs w:val="20"/>
      </w:rPr>
    </w:lvl>
    <w:lvl w:ilvl="1">
      <w:start w:val="1"/>
      <w:numFmt w:val="lowerLetter"/>
      <w:lvlText w:val="(%2)"/>
      <w:lvlJc w:val="left"/>
      <w:pPr>
        <w:tabs>
          <w:tab w:val="num" w:pos="1134"/>
        </w:tabs>
        <w:ind w:left="1134" w:hanging="567"/>
      </w:pPr>
      <w:rPr>
        <w:rFonts w:ascii="Verdana" w:hAnsi="Verdana" w:hint="default"/>
        <w:b w:val="0"/>
        <w:i w:val="0"/>
        <w:sz w:val="20"/>
      </w:rPr>
    </w:lvl>
    <w:lvl w:ilvl="2">
      <w:start w:val="1"/>
      <w:numFmt w:val="lowerRoman"/>
      <w:lvlText w:val="(%3)"/>
      <w:lvlJc w:val="left"/>
      <w:pPr>
        <w:tabs>
          <w:tab w:val="num" w:pos="1701"/>
        </w:tabs>
        <w:ind w:left="1701" w:hanging="567"/>
      </w:pPr>
      <w:rPr>
        <w:rFonts w:ascii="Verdana" w:hAnsi="Verdana" w:hint="default"/>
        <w:b w:val="0"/>
        <w:i w:val="0"/>
        <w:sz w:val="20"/>
      </w:rPr>
    </w:lvl>
    <w:lvl w:ilvl="3">
      <w:start w:val="1"/>
      <w:numFmt w:val="bullet"/>
      <w:lvlText w:val="-"/>
      <w:lvlJc w:val="left"/>
      <w:pPr>
        <w:tabs>
          <w:tab w:val="num" w:pos="1985"/>
        </w:tabs>
        <w:ind w:left="1985" w:hanging="284"/>
      </w:pPr>
      <w:rPr>
        <w:rFonts w:ascii="Verdana" w:hAnsi="Verdana" w:cs="Times New Roman" w:hint="default"/>
        <w:b w:val="0"/>
        <w:i w:val="0"/>
        <w:color w:val="auto"/>
        <w:sz w:val="20"/>
        <w:szCs w:val="20"/>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nsid w:val="4D3E1134"/>
    <w:multiLevelType w:val="hybridMultilevel"/>
    <w:tmpl w:val="4FF4A34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17F3E6F"/>
    <w:multiLevelType w:val="hybridMultilevel"/>
    <w:tmpl w:val="B78AE228"/>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D9A2128"/>
    <w:multiLevelType w:val="hybridMultilevel"/>
    <w:tmpl w:val="F94C6DD8"/>
    <w:lvl w:ilvl="0" w:tplc="499C48F2">
      <w:start w:val="1"/>
      <w:numFmt w:val="upperLetter"/>
      <w:pStyle w:val="Heading2"/>
      <w:lvlText w:val="%1."/>
      <w:lvlJc w:val="left"/>
      <w:pPr>
        <w:ind w:left="720" w:hanging="360"/>
      </w:pPr>
      <w:rPr>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EE27536"/>
    <w:multiLevelType w:val="hybridMultilevel"/>
    <w:tmpl w:val="F4C0F402"/>
    <w:lvl w:ilvl="0" w:tplc="7680750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9"/>
  </w:num>
  <w:num w:numId="4">
    <w:abstractNumId w:val="8"/>
  </w:num>
  <w:num w:numId="5">
    <w:abstractNumId w:val="10"/>
  </w:num>
  <w:num w:numId="6">
    <w:abstractNumId w:val="3"/>
  </w:num>
  <w:num w:numId="7">
    <w:abstractNumId w:val="0"/>
  </w:num>
  <w:num w:numId="8">
    <w:abstractNumId w:val="2"/>
  </w:num>
  <w:num w:numId="9">
    <w:abstractNumId w:val="2"/>
  </w:num>
  <w:num w:numId="10">
    <w:abstractNumId w:val="5"/>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4"/>
  </w:num>
  <w:num w:numId="14">
    <w:abstractNumId w:val="7"/>
  </w:num>
  <w:num w:numId="15">
    <w:abstractNumId w:val="2"/>
  </w:num>
  <w:num w:numId="16">
    <w:abstractNumId w:val="2"/>
  </w:num>
  <w:num w:numId="17">
    <w:abstractNumId w:val="2"/>
  </w:num>
  <w:num w:numId="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171"/>
    <w:rsid w:val="0003421C"/>
    <w:rsid w:val="00067FC3"/>
    <w:rsid w:val="00081F77"/>
    <w:rsid w:val="000C42FA"/>
    <w:rsid w:val="0010020E"/>
    <w:rsid w:val="001404B3"/>
    <w:rsid w:val="00153D4A"/>
    <w:rsid w:val="001A4DAB"/>
    <w:rsid w:val="001C3D0C"/>
    <w:rsid w:val="002027ED"/>
    <w:rsid w:val="0025375F"/>
    <w:rsid w:val="00255026"/>
    <w:rsid w:val="002640B2"/>
    <w:rsid w:val="002C7114"/>
    <w:rsid w:val="002F1D57"/>
    <w:rsid w:val="00343511"/>
    <w:rsid w:val="003B3450"/>
    <w:rsid w:val="003F3061"/>
    <w:rsid w:val="004574F6"/>
    <w:rsid w:val="00466133"/>
    <w:rsid w:val="004746F6"/>
    <w:rsid w:val="004A4580"/>
    <w:rsid w:val="004A5435"/>
    <w:rsid w:val="004C7470"/>
    <w:rsid w:val="00511E12"/>
    <w:rsid w:val="0054617E"/>
    <w:rsid w:val="005611CB"/>
    <w:rsid w:val="005C3372"/>
    <w:rsid w:val="005E312A"/>
    <w:rsid w:val="00630651"/>
    <w:rsid w:val="00650F47"/>
    <w:rsid w:val="00695463"/>
    <w:rsid w:val="006B39B4"/>
    <w:rsid w:val="006F146E"/>
    <w:rsid w:val="0071521B"/>
    <w:rsid w:val="00721171"/>
    <w:rsid w:val="00752ABC"/>
    <w:rsid w:val="007840C6"/>
    <w:rsid w:val="00791FEB"/>
    <w:rsid w:val="007A051D"/>
    <w:rsid w:val="007B04D2"/>
    <w:rsid w:val="007D21A4"/>
    <w:rsid w:val="00816D83"/>
    <w:rsid w:val="008513EE"/>
    <w:rsid w:val="008921C6"/>
    <w:rsid w:val="008A276C"/>
    <w:rsid w:val="008B7AEE"/>
    <w:rsid w:val="008D352E"/>
    <w:rsid w:val="008E268E"/>
    <w:rsid w:val="008E45DF"/>
    <w:rsid w:val="00901101"/>
    <w:rsid w:val="00905E05"/>
    <w:rsid w:val="009578E5"/>
    <w:rsid w:val="00972CBF"/>
    <w:rsid w:val="00997123"/>
    <w:rsid w:val="009C51EB"/>
    <w:rsid w:val="00AB7FD3"/>
    <w:rsid w:val="00AC574E"/>
    <w:rsid w:val="00B331C5"/>
    <w:rsid w:val="00B42F35"/>
    <w:rsid w:val="00B6357C"/>
    <w:rsid w:val="00B745BC"/>
    <w:rsid w:val="00B84735"/>
    <w:rsid w:val="00B961E6"/>
    <w:rsid w:val="00BC050B"/>
    <w:rsid w:val="00BD794F"/>
    <w:rsid w:val="00C020F6"/>
    <w:rsid w:val="00C02DE0"/>
    <w:rsid w:val="00C3504D"/>
    <w:rsid w:val="00C76662"/>
    <w:rsid w:val="00C853A8"/>
    <w:rsid w:val="00CD50F0"/>
    <w:rsid w:val="00CF2C1D"/>
    <w:rsid w:val="00D32829"/>
    <w:rsid w:val="00D56088"/>
    <w:rsid w:val="00D62153"/>
    <w:rsid w:val="00DC4721"/>
    <w:rsid w:val="00E06E2C"/>
    <w:rsid w:val="00E319FA"/>
    <w:rsid w:val="00E95A01"/>
    <w:rsid w:val="00F01E5D"/>
    <w:rsid w:val="00F1565D"/>
    <w:rsid w:val="00F15688"/>
    <w:rsid w:val="00F3126A"/>
    <w:rsid w:val="00F624A2"/>
    <w:rsid w:val="00F65C0E"/>
    <w:rsid w:val="00F95D14"/>
    <w:rsid w:val="00FC64EA"/>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171"/>
    <w:pPr>
      <w:spacing w:after="0" w:line="264" w:lineRule="auto"/>
    </w:pPr>
    <w:rPr>
      <w:rFonts w:ascii="Arial" w:eastAsia="Times New Roman" w:hAnsi="Arial" w:cs="Arial"/>
      <w:sz w:val="20"/>
      <w:szCs w:val="20"/>
      <w:lang w:val="en-CA"/>
    </w:rPr>
  </w:style>
  <w:style w:type="paragraph" w:styleId="Heading1">
    <w:name w:val="heading 1"/>
    <w:basedOn w:val="Normal"/>
    <w:next w:val="Normal"/>
    <w:link w:val="Heading1Char"/>
    <w:uiPriority w:val="9"/>
    <w:qFormat/>
    <w:rsid w:val="00D6215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BodyText"/>
    <w:next w:val="IFADparagraphnumbering"/>
    <w:link w:val="Heading2Char"/>
    <w:uiPriority w:val="1"/>
    <w:qFormat/>
    <w:rsid w:val="00721171"/>
    <w:pPr>
      <w:keepNext/>
      <w:numPr>
        <w:numId w:val="3"/>
      </w:numPr>
      <w:spacing w:before="240" w:after="80"/>
      <w:outlineLvl w:val="1"/>
    </w:pPr>
    <w:rPr>
      <w:b/>
      <w:sz w:val="24"/>
      <w:szCs w:val="24"/>
    </w:rPr>
  </w:style>
  <w:style w:type="paragraph" w:styleId="Heading3">
    <w:name w:val="heading 3"/>
    <w:basedOn w:val="Normal"/>
    <w:next w:val="Normal"/>
    <w:link w:val="Heading3Char"/>
    <w:uiPriority w:val="9"/>
    <w:semiHidden/>
    <w:unhideWhenUsed/>
    <w:qFormat/>
    <w:rsid w:val="007D21A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1171"/>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721171"/>
    <w:pPr>
      <w:tabs>
        <w:tab w:val="left" w:pos="540"/>
        <w:tab w:val="right" w:leader="dot" w:pos="8290"/>
      </w:tabs>
    </w:pPr>
    <w:rPr>
      <w:szCs w:val="24"/>
    </w:rPr>
  </w:style>
  <w:style w:type="paragraph" w:customStyle="1" w:styleId="DocumentTitle">
    <w:name w:val="Document Title"/>
    <w:basedOn w:val="Normal"/>
    <w:next w:val="Normal"/>
    <w:rsid w:val="00721171"/>
    <w:pPr>
      <w:ind w:left="2359"/>
    </w:pPr>
    <w:rPr>
      <w:b/>
      <w:bCs/>
      <w:sz w:val="32"/>
      <w:szCs w:val="32"/>
      <w:lang w:eastAsia="en-GB"/>
    </w:rPr>
  </w:style>
  <w:style w:type="paragraph" w:styleId="BalloonText">
    <w:name w:val="Balloon Text"/>
    <w:basedOn w:val="Normal"/>
    <w:link w:val="BalloonTextChar"/>
    <w:uiPriority w:val="99"/>
    <w:semiHidden/>
    <w:unhideWhenUsed/>
    <w:rsid w:val="0072117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171"/>
    <w:rPr>
      <w:rFonts w:ascii="Tahoma" w:eastAsia="Times New Roman" w:hAnsi="Tahoma" w:cs="Tahoma"/>
      <w:sz w:val="16"/>
      <w:szCs w:val="16"/>
      <w:lang w:val="en-CA"/>
    </w:rPr>
  </w:style>
  <w:style w:type="paragraph" w:customStyle="1" w:styleId="Introheaders">
    <w:name w:val="Intro headers"/>
    <w:next w:val="BodyText"/>
    <w:rsid w:val="00721171"/>
    <w:pPr>
      <w:keepNext/>
      <w:spacing w:before="360" w:after="240" w:line="240" w:lineRule="auto"/>
      <w:outlineLvl w:val="0"/>
    </w:pPr>
    <w:rPr>
      <w:rFonts w:ascii="Arial" w:eastAsia="Times New Roman" w:hAnsi="Arial" w:cs="Arial"/>
      <w:b/>
      <w:sz w:val="28"/>
      <w:szCs w:val="20"/>
      <w:lang w:val="en-CA"/>
    </w:rPr>
  </w:style>
  <w:style w:type="paragraph" w:styleId="BodyText">
    <w:name w:val="Body Text"/>
    <w:basedOn w:val="Normal"/>
    <w:link w:val="BodyTextChar"/>
    <w:uiPriority w:val="99"/>
    <w:semiHidden/>
    <w:unhideWhenUsed/>
    <w:rsid w:val="00721171"/>
    <w:pPr>
      <w:spacing w:after="120"/>
    </w:pPr>
  </w:style>
  <w:style w:type="character" w:customStyle="1" w:styleId="BodyTextChar">
    <w:name w:val="Body Text Char"/>
    <w:basedOn w:val="DefaultParagraphFont"/>
    <w:link w:val="BodyText"/>
    <w:uiPriority w:val="99"/>
    <w:semiHidden/>
    <w:rsid w:val="00721171"/>
    <w:rPr>
      <w:rFonts w:ascii="Arial" w:eastAsia="Times New Roman" w:hAnsi="Arial" w:cs="Arial"/>
      <w:sz w:val="20"/>
      <w:szCs w:val="20"/>
      <w:lang w:val="en-CA"/>
    </w:rPr>
  </w:style>
  <w:style w:type="character" w:styleId="FootnoteReference">
    <w:name w:val="footnote reference"/>
    <w:aliases w:val="ftref,Error-Fußnotenzeichen5,Error-Fußnotenzeichen6,Error-Fußnotenzeichen3,16 Point,Superscript 6 Point,BVI fnr,Appel note de bas de page,note bp,Char Char,Carattere Char Char Carattere Carattere Char Char,Appel note de bas de,fr"/>
    <w:basedOn w:val="DefaultParagraphFont"/>
    <w:link w:val="BVIfnrCarCar1Car"/>
    <w:uiPriority w:val="99"/>
    <w:rsid w:val="00721171"/>
    <w:rPr>
      <w:vertAlign w:val="superscript"/>
    </w:rPr>
  </w:style>
  <w:style w:type="paragraph" w:styleId="ListParagraph">
    <w:name w:val="List Paragraph"/>
    <w:aliases w:val="Paragraphe à Puce,References"/>
    <w:basedOn w:val="Normal"/>
    <w:link w:val="ListParagraphChar"/>
    <w:uiPriority w:val="34"/>
    <w:qFormat/>
    <w:rsid w:val="00721171"/>
    <w:pPr>
      <w:ind w:left="720"/>
      <w:contextualSpacing/>
    </w:pPr>
    <w:rPr>
      <w:lang w:val="fr-FR"/>
    </w:rPr>
  </w:style>
  <w:style w:type="character" w:customStyle="1" w:styleId="ListParagraphChar">
    <w:name w:val="List Paragraph Char"/>
    <w:aliases w:val="Paragraphe à Puce Char,References Char"/>
    <w:basedOn w:val="DefaultParagraphFont"/>
    <w:link w:val="ListParagraph"/>
    <w:uiPriority w:val="34"/>
    <w:locked/>
    <w:rsid w:val="00721171"/>
    <w:rPr>
      <w:rFonts w:ascii="Arial" w:eastAsia="Times New Roman" w:hAnsi="Arial" w:cs="Arial"/>
      <w:sz w:val="20"/>
      <w:szCs w:val="20"/>
      <w:lang w:val="fr-FR"/>
    </w:rPr>
  </w:style>
  <w:style w:type="paragraph" w:customStyle="1" w:styleId="BVIfnrCarCar1Car">
    <w:name w:val="BVI fnr Car Car1 Car"/>
    <w:aliases w:val="BVI fnr Car Car Car Car1 Car,BVI fnr Car Car Car Car,BVI fnr Car Car Car Car Car Car Car,BVI fnr Car Car Car Car Char Car Car Car,Ref,de nota al pie,BVI fnr Car Car,BVI fnr Car"/>
    <w:basedOn w:val="Normal"/>
    <w:next w:val="Normal"/>
    <w:link w:val="FootnoteReference"/>
    <w:uiPriority w:val="99"/>
    <w:rsid w:val="00721171"/>
    <w:pPr>
      <w:spacing w:after="160" w:line="240" w:lineRule="exact"/>
    </w:pPr>
    <w:rPr>
      <w:rFonts w:asciiTheme="minorHAnsi" w:eastAsiaTheme="minorHAnsi" w:hAnsiTheme="minorHAnsi" w:cstheme="minorBidi"/>
      <w:sz w:val="22"/>
      <w:szCs w:val="22"/>
      <w:vertAlign w:val="superscript"/>
      <w:lang w:val="en-GB"/>
    </w:rPr>
  </w:style>
  <w:style w:type="character" w:customStyle="1" w:styleId="Heading2Char">
    <w:name w:val="Heading 2 Char"/>
    <w:basedOn w:val="DefaultParagraphFont"/>
    <w:link w:val="Heading2"/>
    <w:uiPriority w:val="1"/>
    <w:rsid w:val="00721171"/>
    <w:rPr>
      <w:rFonts w:ascii="Arial" w:eastAsia="Times New Roman" w:hAnsi="Arial" w:cs="Arial"/>
      <w:b/>
      <w:sz w:val="24"/>
      <w:szCs w:val="24"/>
      <w:lang w:val="en-CA"/>
    </w:rPr>
  </w:style>
  <w:style w:type="paragraph" w:customStyle="1" w:styleId="IFADparagraphnumbering">
    <w:name w:val="IFAD paragraph numbering"/>
    <w:basedOn w:val="Normal"/>
    <w:link w:val="IFADparagraphnumberingChar"/>
    <w:uiPriority w:val="99"/>
    <w:qFormat/>
    <w:rsid w:val="00721171"/>
    <w:pPr>
      <w:numPr>
        <w:numId w:val="2"/>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721171"/>
    <w:pPr>
      <w:numPr>
        <w:ilvl w:val="1"/>
        <w:numId w:val="2"/>
      </w:numPr>
      <w:spacing w:after="120"/>
    </w:pPr>
    <w:rPr>
      <w:lang w:val="fr-FR"/>
    </w:rPr>
  </w:style>
  <w:style w:type="paragraph" w:customStyle="1" w:styleId="IFADparagraphno3rdlevel">
    <w:name w:val="IFAD paragraph no. 3rd level"/>
    <w:basedOn w:val="Normal"/>
    <w:rsid w:val="00721171"/>
    <w:pPr>
      <w:numPr>
        <w:ilvl w:val="2"/>
        <w:numId w:val="2"/>
      </w:numPr>
      <w:spacing w:after="120"/>
    </w:pPr>
    <w:rPr>
      <w:lang w:val="fr-FR"/>
    </w:rPr>
  </w:style>
  <w:style w:type="paragraph" w:customStyle="1" w:styleId="IFADparagraphno4thlevel">
    <w:name w:val="IFAD paragraph no. 4th level"/>
    <w:basedOn w:val="Normal"/>
    <w:rsid w:val="00721171"/>
    <w:pPr>
      <w:numPr>
        <w:ilvl w:val="3"/>
        <w:numId w:val="2"/>
      </w:numPr>
    </w:pPr>
    <w:rPr>
      <w:lang w:val="fr-FR"/>
    </w:rPr>
  </w:style>
  <w:style w:type="character" w:customStyle="1" w:styleId="IFADparagraphnumberingChar">
    <w:name w:val="IFAD paragraph numbering Char"/>
    <w:link w:val="IFADparagraphnumbering"/>
    <w:uiPriority w:val="99"/>
    <w:locked/>
    <w:rsid w:val="00721171"/>
    <w:rPr>
      <w:rFonts w:ascii="Arial" w:eastAsia="MS Mincho" w:hAnsi="Arial" w:cs="Times New Roman"/>
      <w:kern w:val="2"/>
      <w:sz w:val="20"/>
      <w:lang w:val="fr-FR"/>
    </w:rPr>
  </w:style>
  <w:style w:type="character" w:customStyle="1" w:styleId="Heading1Char">
    <w:name w:val="Heading 1 Char"/>
    <w:basedOn w:val="DefaultParagraphFont"/>
    <w:link w:val="Heading1"/>
    <w:uiPriority w:val="9"/>
    <w:rsid w:val="00D62153"/>
    <w:rPr>
      <w:rFonts w:asciiTheme="majorHAnsi" w:eastAsiaTheme="majorEastAsia" w:hAnsiTheme="majorHAnsi" w:cstheme="majorBidi"/>
      <w:b/>
      <w:bCs/>
      <w:color w:val="365F91" w:themeColor="accent1" w:themeShade="BF"/>
      <w:sz w:val="28"/>
      <w:szCs w:val="28"/>
      <w:lang w:val="en-CA"/>
    </w:rPr>
  </w:style>
  <w:style w:type="paragraph" w:styleId="FootnoteText">
    <w:name w:val="footnote text"/>
    <w:basedOn w:val="Normal"/>
    <w:link w:val="FootnoteTextChar"/>
    <w:uiPriority w:val="99"/>
    <w:unhideWhenUsed/>
    <w:rsid w:val="00D62153"/>
    <w:pPr>
      <w:spacing w:line="240" w:lineRule="auto"/>
    </w:pPr>
    <w:rPr>
      <w:rFonts w:ascii="Candara" w:eastAsiaTheme="minorHAnsi" w:hAnsi="Candara" w:cs="Times New Roman"/>
      <w:sz w:val="16"/>
      <w:szCs w:val="16"/>
      <w:lang w:val="en-US"/>
    </w:rPr>
  </w:style>
  <w:style w:type="character" w:customStyle="1" w:styleId="FootnoteTextChar">
    <w:name w:val="Footnote Text Char"/>
    <w:basedOn w:val="DefaultParagraphFont"/>
    <w:link w:val="FootnoteText"/>
    <w:uiPriority w:val="99"/>
    <w:rsid w:val="00D62153"/>
    <w:rPr>
      <w:rFonts w:ascii="Candara" w:hAnsi="Candara" w:cs="Times New Roman"/>
      <w:sz w:val="16"/>
      <w:szCs w:val="16"/>
      <w:lang w:val="en-US"/>
    </w:rPr>
  </w:style>
  <w:style w:type="paragraph" w:styleId="Header">
    <w:name w:val="header"/>
    <w:basedOn w:val="Normal"/>
    <w:link w:val="HeaderChar"/>
    <w:uiPriority w:val="99"/>
    <w:unhideWhenUsed/>
    <w:rsid w:val="005C3372"/>
    <w:pPr>
      <w:tabs>
        <w:tab w:val="center" w:pos="4513"/>
        <w:tab w:val="right" w:pos="9026"/>
      </w:tabs>
      <w:spacing w:line="240" w:lineRule="auto"/>
    </w:pPr>
  </w:style>
  <w:style w:type="character" w:customStyle="1" w:styleId="HeaderChar">
    <w:name w:val="Header Char"/>
    <w:basedOn w:val="DefaultParagraphFont"/>
    <w:link w:val="Header"/>
    <w:uiPriority w:val="99"/>
    <w:rsid w:val="005C3372"/>
    <w:rPr>
      <w:rFonts w:ascii="Arial" w:eastAsia="Times New Roman" w:hAnsi="Arial" w:cs="Arial"/>
      <w:sz w:val="20"/>
      <w:szCs w:val="20"/>
      <w:lang w:val="en-CA"/>
    </w:rPr>
  </w:style>
  <w:style w:type="paragraph" w:styleId="Footer">
    <w:name w:val="footer"/>
    <w:basedOn w:val="Normal"/>
    <w:link w:val="FooterChar"/>
    <w:uiPriority w:val="99"/>
    <w:unhideWhenUsed/>
    <w:rsid w:val="005C3372"/>
    <w:pPr>
      <w:tabs>
        <w:tab w:val="center" w:pos="4513"/>
        <w:tab w:val="right" w:pos="9026"/>
      </w:tabs>
      <w:spacing w:line="240" w:lineRule="auto"/>
    </w:pPr>
  </w:style>
  <w:style w:type="character" w:customStyle="1" w:styleId="FooterChar">
    <w:name w:val="Footer Char"/>
    <w:basedOn w:val="DefaultParagraphFont"/>
    <w:link w:val="Footer"/>
    <w:uiPriority w:val="99"/>
    <w:rsid w:val="005C3372"/>
    <w:rPr>
      <w:rFonts w:ascii="Arial" w:eastAsia="Times New Roman" w:hAnsi="Arial" w:cs="Arial"/>
      <w:sz w:val="20"/>
      <w:szCs w:val="20"/>
      <w:lang w:val="en-CA"/>
    </w:rPr>
  </w:style>
  <w:style w:type="paragraph" w:customStyle="1" w:styleId="Head1">
    <w:name w:val="Head 1"/>
    <w:basedOn w:val="Heading1"/>
    <w:qFormat/>
    <w:rsid w:val="008B7AEE"/>
    <w:pPr>
      <w:keepLines w:val="0"/>
      <w:spacing w:before="240" w:after="160" w:line="240" w:lineRule="auto"/>
    </w:pPr>
    <w:rPr>
      <w:rFonts w:ascii="Arial" w:eastAsia="Times New Roman" w:hAnsi="Arial" w:cs="Times New Roman"/>
      <w:bCs w:val="0"/>
      <w:caps/>
      <w:color w:val="auto"/>
      <w:spacing w:val="20"/>
      <w:sz w:val="22"/>
      <w:szCs w:val="22"/>
      <w:lang w:val="fr-FR" w:eastAsia="fr-FR"/>
    </w:rPr>
  </w:style>
  <w:style w:type="paragraph" w:customStyle="1" w:styleId="Head3">
    <w:name w:val="Head 3"/>
    <w:basedOn w:val="Heading3"/>
    <w:qFormat/>
    <w:rsid w:val="007D21A4"/>
    <w:pPr>
      <w:keepLines w:val="0"/>
      <w:tabs>
        <w:tab w:val="left" w:pos="1560"/>
      </w:tabs>
      <w:spacing w:before="320" w:after="160" w:line="240" w:lineRule="auto"/>
    </w:pPr>
    <w:rPr>
      <w:rFonts w:ascii="Arial" w:eastAsia="Calibri" w:hAnsi="Arial" w:cs="Times New Roman"/>
      <w:color w:val="auto"/>
      <w:spacing w:val="10"/>
      <w:lang w:val="fr-FR" w:eastAsia="fr-FR"/>
    </w:rPr>
  </w:style>
  <w:style w:type="character" w:customStyle="1" w:styleId="Heading3Char">
    <w:name w:val="Heading 3 Char"/>
    <w:basedOn w:val="DefaultParagraphFont"/>
    <w:link w:val="Heading3"/>
    <w:uiPriority w:val="9"/>
    <w:semiHidden/>
    <w:rsid w:val="007D21A4"/>
    <w:rPr>
      <w:rFonts w:asciiTheme="majorHAnsi" w:eastAsiaTheme="majorEastAsia" w:hAnsiTheme="majorHAnsi" w:cstheme="majorBidi"/>
      <w:b/>
      <w:bCs/>
      <w:color w:val="4F81BD" w:themeColor="accent1"/>
      <w:sz w:val="20"/>
      <w:szCs w:val="20"/>
      <w:lang w:val="en-C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1171"/>
    <w:pPr>
      <w:spacing w:after="0" w:line="264" w:lineRule="auto"/>
    </w:pPr>
    <w:rPr>
      <w:rFonts w:ascii="Arial" w:eastAsia="Times New Roman" w:hAnsi="Arial" w:cs="Arial"/>
      <w:sz w:val="20"/>
      <w:szCs w:val="20"/>
      <w:lang w:val="en-CA"/>
    </w:rPr>
  </w:style>
  <w:style w:type="paragraph" w:styleId="Heading1">
    <w:name w:val="heading 1"/>
    <w:basedOn w:val="Normal"/>
    <w:next w:val="Normal"/>
    <w:link w:val="Heading1Char"/>
    <w:uiPriority w:val="9"/>
    <w:qFormat/>
    <w:rsid w:val="00D6215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BodyText"/>
    <w:next w:val="IFADparagraphnumbering"/>
    <w:link w:val="Heading2Char"/>
    <w:uiPriority w:val="1"/>
    <w:qFormat/>
    <w:rsid w:val="00721171"/>
    <w:pPr>
      <w:keepNext/>
      <w:numPr>
        <w:numId w:val="3"/>
      </w:numPr>
      <w:spacing w:before="240" w:after="80"/>
      <w:outlineLvl w:val="1"/>
    </w:pPr>
    <w:rPr>
      <w:b/>
      <w:sz w:val="24"/>
      <w:szCs w:val="24"/>
    </w:rPr>
  </w:style>
  <w:style w:type="paragraph" w:styleId="Heading3">
    <w:name w:val="heading 3"/>
    <w:basedOn w:val="Normal"/>
    <w:next w:val="Normal"/>
    <w:link w:val="Heading3Char"/>
    <w:uiPriority w:val="9"/>
    <w:semiHidden/>
    <w:unhideWhenUsed/>
    <w:qFormat/>
    <w:rsid w:val="007D21A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21171"/>
    <w:pPr>
      <w:spacing w:after="0" w:line="240" w:lineRule="auto"/>
    </w:pPr>
    <w:rPr>
      <w:rFonts w:ascii="Times New Roman" w:eastAsia="Times New Roman" w:hAnsi="Times New Roman" w:cs="Times New Roman"/>
      <w:sz w:val="20"/>
      <w:szCs w:val="20"/>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721171"/>
    <w:pPr>
      <w:tabs>
        <w:tab w:val="left" w:pos="540"/>
        <w:tab w:val="right" w:leader="dot" w:pos="8290"/>
      </w:tabs>
    </w:pPr>
    <w:rPr>
      <w:szCs w:val="24"/>
    </w:rPr>
  </w:style>
  <w:style w:type="paragraph" w:customStyle="1" w:styleId="DocumentTitle">
    <w:name w:val="Document Title"/>
    <w:basedOn w:val="Normal"/>
    <w:next w:val="Normal"/>
    <w:rsid w:val="00721171"/>
    <w:pPr>
      <w:ind w:left="2359"/>
    </w:pPr>
    <w:rPr>
      <w:b/>
      <w:bCs/>
      <w:sz w:val="32"/>
      <w:szCs w:val="32"/>
      <w:lang w:eastAsia="en-GB"/>
    </w:rPr>
  </w:style>
  <w:style w:type="paragraph" w:styleId="BalloonText">
    <w:name w:val="Balloon Text"/>
    <w:basedOn w:val="Normal"/>
    <w:link w:val="BalloonTextChar"/>
    <w:uiPriority w:val="99"/>
    <w:semiHidden/>
    <w:unhideWhenUsed/>
    <w:rsid w:val="00721171"/>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1171"/>
    <w:rPr>
      <w:rFonts w:ascii="Tahoma" w:eastAsia="Times New Roman" w:hAnsi="Tahoma" w:cs="Tahoma"/>
      <w:sz w:val="16"/>
      <w:szCs w:val="16"/>
      <w:lang w:val="en-CA"/>
    </w:rPr>
  </w:style>
  <w:style w:type="paragraph" w:customStyle="1" w:styleId="Introheaders">
    <w:name w:val="Intro headers"/>
    <w:next w:val="BodyText"/>
    <w:rsid w:val="00721171"/>
    <w:pPr>
      <w:keepNext/>
      <w:spacing w:before="360" w:after="240" w:line="240" w:lineRule="auto"/>
      <w:outlineLvl w:val="0"/>
    </w:pPr>
    <w:rPr>
      <w:rFonts w:ascii="Arial" w:eastAsia="Times New Roman" w:hAnsi="Arial" w:cs="Arial"/>
      <w:b/>
      <w:sz w:val="28"/>
      <w:szCs w:val="20"/>
      <w:lang w:val="en-CA"/>
    </w:rPr>
  </w:style>
  <w:style w:type="paragraph" w:styleId="BodyText">
    <w:name w:val="Body Text"/>
    <w:basedOn w:val="Normal"/>
    <w:link w:val="BodyTextChar"/>
    <w:uiPriority w:val="99"/>
    <w:semiHidden/>
    <w:unhideWhenUsed/>
    <w:rsid w:val="00721171"/>
    <w:pPr>
      <w:spacing w:after="120"/>
    </w:pPr>
  </w:style>
  <w:style w:type="character" w:customStyle="1" w:styleId="BodyTextChar">
    <w:name w:val="Body Text Char"/>
    <w:basedOn w:val="DefaultParagraphFont"/>
    <w:link w:val="BodyText"/>
    <w:uiPriority w:val="99"/>
    <w:semiHidden/>
    <w:rsid w:val="00721171"/>
    <w:rPr>
      <w:rFonts w:ascii="Arial" w:eastAsia="Times New Roman" w:hAnsi="Arial" w:cs="Arial"/>
      <w:sz w:val="20"/>
      <w:szCs w:val="20"/>
      <w:lang w:val="en-CA"/>
    </w:rPr>
  </w:style>
  <w:style w:type="character" w:styleId="FootnoteReference">
    <w:name w:val="footnote reference"/>
    <w:aliases w:val="ftref,Error-Fußnotenzeichen5,Error-Fußnotenzeichen6,Error-Fußnotenzeichen3,16 Point,Superscript 6 Point,BVI fnr,Appel note de bas de page,note bp,Char Char,Carattere Char Char Carattere Carattere Char Char,Appel note de bas de,fr"/>
    <w:basedOn w:val="DefaultParagraphFont"/>
    <w:link w:val="BVIfnrCarCar1Car"/>
    <w:uiPriority w:val="99"/>
    <w:rsid w:val="00721171"/>
    <w:rPr>
      <w:vertAlign w:val="superscript"/>
    </w:rPr>
  </w:style>
  <w:style w:type="paragraph" w:styleId="ListParagraph">
    <w:name w:val="List Paragraph"/>
    <w:aliases w:val="Paragraphe à Puce,References"/>
    <w:basedOn w:val="Normal"/>
    <w:link w:val="ListParagraphChar"/>
    <w:uiPriority w:val="34"/>
    <w:qFormat/>
    <w:rsid w:val="00721171"/>
    <w:pPr>
      <w:ind w:left="720"/>
      <w:contextualSpacing/>
    </w:pPr>
    <w:rPr>
      <w:lang w:val="fr-FR"/>
    </w:rPr>
  </w:style>
  <w:style w:type="character" w:customStyle="1" w:styleId="ListParagraphChar">
    <w:name w:val="List Paragraph Char"/>
    <w:aliases w:val="Paragraphe à Puce Char,References Char"/>
    <w:basedOn w:val="DefaultParagraphFont"/>
    <w:link w:val="ListParagraph"/>
    <w:uiPriority w:val="34"/>
    <w:locked/>
    <w:rsid w:val="00721171"/>
    <w:rPr>
      <w:rFonts w:ascii="Arial" w:eastAsia="Times New Roman" w:hAnsi="Arial" w:cs="Arial"/>
      <w:sz w:val="20"/>
      <w:szCs w:val="20"/>
      <w:lang w:val="fr-FR"/>
    </w:rPr>
  </w:style>
  <w:style w:type="paragraph" w:customStyle="1" w:styleId="BVIfnrCarCar1Car">
    <w:name w:val="BVI fnr Car Car1 Car"/>
    <w:aliases w:val="BVI fnr Car Car Car Car1 Car,BVI fnr Car Car Car Car,BVI fnr Car Car Car Car Car Car Car,BVI fnr Car Car Car Car Char Car Car Car,Ref,de nota al pie,BVI fnr Car Car,BVI fnr Car"/>
    <w:basedOn w:val="Normal"/>
    <w:next w:val="Normal"/>
    <w:link w:val="FootnoteReference"/>
    <w:uiPriority w:val="99"/>
    <w:rsid w:val="00721171"/>
    <w:pPr>
      <w:spacing w:after="160" w:line="240" w:lineRule="exact"/>
    </w:pPr>
    <w:rPr>
      <w:rFonts w:asciiTheme="minorHAnsi" w:eastAsiaTheme="minorHAnsi" w:hAnsiTheme="minorHAnsi" w:cstheme="minorBidi"/>
      <w:sz w:val="22"/>
      <w:szCs w:val="22"/>
      <w:vertAlign w:val="superscript"/>
      <w:lang w:val="en-GB"/>
    </w:rPr>
  </w:style>
  <w:style w:type="character" w:customStyle="1" w:styleId="Heading2Char">
    <w:name w:val="Heading 2 Char"/>
    <w:basedOn w:val="DefaultParagraphFont"/>
    <w:link w:val="Heading2"/>
    <w:uiPriority w:val="1"/>
    <w:rsid w:val="00721171"/>
    <w:rPr>
      <w:rFonts w:ascii="Arial" w:eastAsia="Times New Roman" w:hAnsi="Arial" w:cs="Arial"/>
      <w:b/>
      <w:sz w:val="24"/>
      <w:szCs w:val="24"/>
      <w:lang w:val="en-CA"/>
    </w:rPr>
  </w:style>
  <w:style w:type="paragraph" w:customStyle="1" w:styleId="IFADparagraphnumbering">
    <w:name w:val="IFAD paragraph numbering"/>
    <w:basedOn w:val="Normal"/>
    <w:link w:val="IFADparagraphnumberingChar"/>
    <w:uiPriority w:val="99"/>
    <w:qFormat/>
    <w:rsid w:val="00721171"/>
    <w:pPr>
      <w:numPr>
        <w:numId w:val="2"/>
      </w:numPr>
      <w:tabs>
        <w:tab w:val="left" w:pos="1134"/>
      </w:tabs>
      <w:suppressAutoHyphens/>
      <w:spacing w:after="120"/>
    </w:pPr>
    <w:rPr>
      <w:rFonts w:eastAsia="MS Mincho" w:cs="Times New Roman"/>
      <w:kern w:val="2"/>
      <w:szCs w:val="22"/>
      <w:lang w:val="fr-FR"/>
    </w:rPr>
  </w:style>
  <w:style w:type="paragraph" w:customStyle="1" w:styleId="IFADparagraphno2ndlevel">
    <w:name w:val="IFAD paragraph no. 2nd level"/>
    <w:basedOn w:val="Normal"/>
    <w:rsid w:val="00721171"/>
    <w:pPr>
      <w:numPr>
        <w:ilvl w:val="1"/>
        <w:numId w:val="2"/>
      </w:numPr>
      <w:spacing w:after="120"/>
    </w:pPr>
    <w:rPr>
      <w:lang w:val="fr-FR"/>
    </w:rPr>
  </w:style>
  <w:style w:type="paragraph" w:customStyle="1" w:styleId="IFADparagraphno3rdlevel">
    <w:name w:val="IFAD paragraph no. 3rd level"/>
    <w:basedOn w:val="Normal"/>
    <w:rsid w:val="00721171"/>
    <w:pPr>
      <w:numPr>
        <w:ilvl w:val="2"/>
        <w:numId w:val="2"/>
      </w:numPr>
      <w:spacing w:after="120"/>
    </w:pPr>
    <w:rPr>
      <w:lang w:val="fr-FR"/>
    </w:rPr>
  </w:style>
  <w:style w:type="paragraph" w:customStyle="1" w:styleId="IFADparagraphno4thlevel">
    <w:name w:val="IFAD paragraph no. 4th level"/>
    <w:basedOn w:val="Normal"/>
    <w:rsid w:val="00721171"/>
    <w:pPr>
      <w:numPr>
        <w:ilvl w:val="3"/>
        <w:numId w:val="2"/>
      </w:numPr>
    </w:pPr>
    <w:rPr>
      <w:lang w:val="fr-FR"/>
    </w:rPr>
  </w:style>
  <w:style w:type="character" w:customStyle="1" w:styleId="IFADparagraphnumberingChar">
    <w:name w:val="IFAD paragraph numbering Char"/>
    <w:link w:val="IFADparagraphnumbering"/>
    <w:uiPriority w:val="99"/>
    <w:locked/>
    <w:rsid w:val="00721171"/>
    <w:rPr>
      <w:rFonts w:ascii="Arial" w:eastAsia="MS Mincho" w:hAnsi="Arial" w:cs="Times New Roman"/>
      <w:kern w:val="2"/>
      <w:sz w:val="20"/>
      <w:lang w:val="fr-FR"/>
    </w:rPr>
  </w:style>
  <w:style w:type="character" w:customStyle="1" w:styleId="Heading1Char">
    <w:name w:val="Heading 1 Char"/>
    <w:basedOn w:val="DefaultParagraphFont"/>
    <w:link w:val="Heading1"/>
    <w:uiPriority w:val="9"/>
    <w:rsid w:val="00D62153"/>
    <w:rPr>
      <w:rFonts w:asciiTheme="majorHAnsi" w:eastAsiaTheme="majorEastAsia" w:hAnsiTheme="majorHAnsi" w:cstheme="majorBidi"/>
      <w:b/>
      <w:bCs/>
      <w:color w:val="365F91" w:themeColor="accent1" w:themeShade="BF"/>
      <w:sz w:val="28"/>
      <w:szCs w:val="28"/>
      <w:lang w:val="en-CA"/>
    </w:rPr>
  </w:style>
  <w:style w:type="paragraph" w:styleId="FootnoteText">
    <w:name w:val="footnote text"/>
    <w:basedOn w:val="Normal"/>
    <w:link w:val="FootnoteTextChar"/>
    <w:uiPriority w:val="99"/>
    <w:unhideWhenUsed/>
    <w:rsid w:val="00D62153"/>
    <w:pPr>
      <w:spacing w:line="240" w:lineRule="auto"/>
    </w:pPr>
    <w:rPr>
      <w:rFonts w:ascii="Candara" w:eastAsiaTheme="minorHAnsi" w:hAnsi="Candara" w:cs="Times New Roman"/>
      <w:sz w:val="16"/>
      <w:szCs w:val="16"/>
      <w:lang w:val="en-US"/>
    </w:rPr>
  </w:style>
  <w:style w:type="character" w:customStyle="1" w:styleId="FootnoteTextChar">
    <w:name w:val="Footnote Text Char"/>
    <w:basedOn w:val="DefaultParagraphFont"/>
    <w:link w:val="FootnoteText"/>
    <w:uiPriority w:val="99"/>
    <w:rsid w:val="00D62153"/>
    <w:rPr>
      <w:rFonts w:ascii="Candara" w:hAnsi="Candara" w:cs="Times New Roman"/>
      <w:sz w:val="16"/>
      <w:szCs w:val="16"/>
      <w:lang w:val="en-US"/>
    </w:rPr>
  </w:style>
  <w:style w:type="paragraph" w:styleId="Header">
    <w:name w:val="header"/>
    <w:basedOn w:val="Normal"/>
    <w:link w:val="HeaderChar"/>
    <w:uiPriority w:val="99"/>
    <w:unhideWhenUsed/>
    <w:rsid w:val="005C3372"/>
    <w:pPr>
      <w:tabs>
        <w:tab w:val="center" w:pos="4513"/>
        <w:tab w:val="right" w:pos="9026"/>
      </w:tabs>
      <w:spacing w:line="240" w:lineRule="auto"/>
    </w:pPr>
  </w:style>
  <w:style w:type="character" w:customStyle="1" w:styleId="HeaderChar">
    <w:name w:val="Header Char"/>
    <w:basedOn w:val="DefaultParagraphFont"/>
    <w:link w:val="Header"/>
    <w:uiPriority w:val="99"/>
    <w:rsid w:val="005C3372"/>
    <w:rPr>
      <w:rFonts w:ascii="Arial" w:eastAsia="Times New Roman" w:hAnsi="Arial" w:cs="Arial"/>
      <w:sz w:val="20"/>
      <w:szCs w:val="20"/>
      <w:lang w:val="en-CA"/>
    </w:rPr>
  </w:style>
  <w:style w:type="paragraph" w:styleId="Footer">
    <w:name w:val="footer"/>
    <w:basedOn w:val="Normal"/>
    <w:link w:val="FooterChar"/>
    <w:uiPriority w:val="99"/>
    <w:unhideWhenUsed/>
    <w:rsid w:val="005C3372"/>
    <w:pPr>
      <w:tabs>
        <w:tab w:val="center" w:pos="4513"/>
        <w:tab w:val="right" w:pos="9026"/>
      </w:tabs>
      <w:spacing w:line="240" w:lineRule="auto"/>
    </w:pPr>
  </w:style>
  <w:style w:type="character" w:customStyle="1" w:styleId="FooterChar">
    <w:name w:val="Footer Char"/>
    <w:basedOn w:val="DefaultParagraphFont"/>
    <w:link w:val="Footer"/>
    <w:uiPriority w:val="99"/>
    <w:rsid w:val="005C3372"/>
    <w:rPr>
      <w:rFonts w:ascii="Arial" w:eastAsia="Times New Roman" w:hAnsi="Arial" w:cs="Arial"/>
      <w:sz w:val="20"/>
      <w:szCs w:val="20"/>
      <w:lang w:val="en-CA"/>
    </w:rPr>
  </w:style>
  <w:style w:type="paragraph" w:customStyle="1" w:styleId="Head1">
    <w:name w:val="Head 1"/>
    <w:basedOn w:val="Heading1"/>
    <w:qFormat/>
    <w:rsid w:val="008B7AEE"/>
    <w:pPr>
      <w:keepLines w:val="0"/>
      <w:spacing w:before="240" w:after="160" w:line="240" w:lineRule="auto"/>
    </w:pPr>
    <w:rPr>
      <w:rFonts w:ascii="Arial" w:eastAsia="Times New Roman" w:hAnsi="Arial" w:cs="Times New Roman"/>
      <w:bCs w:val="0"/>
      <w:caps/>
      <w:color w:val="auto"/>
      <w:spacing w:val="20"/>
      <w:sz w:val="22"/>
      <w:szCs w:val="22"/>
      <w:lang w:val="fr-FR" w:eastAsia="fr-FR"/>
    </w:rPr>
  </w:style>
  <w:style w:type="paragraph" w:customStyle="1" w:styleId="Head3">
    <w:name w:val="Head 3"/>
    <w:basedOn w:val="Heading3"/>
    <w:qFormat/>
    <w:rsid w:val="007D21A4"/>
    <w:pPr>
      <w:keepLines w:val="0"/>
      <w:tabs>
        <w:tab w:val="left" w:pos="1560"/>
      </w:tabs>
      <w:spacing w:before="320" w:after="160" w:line="240" w:lineRule="auto"/>
    </w:pPr>
    <w:rPr>
      <w:rFonts w:ascii="Arial" w:eastAsia="Calibri" w:hAnsi="Arial" w:cs="Times New Roman"/>
      <w:color w:val="auto"/>
      <w:spacing w:val="10"/>
      <w:lang w:val="fr-FR" w:eastAsia="fr-FR"/>
    </w:rPr>
  </w:style>
  <w:style w:type="character" w:customStyle="1" w:styleId="Heading3Char">
    <w:name w:val="Heading 3 Char"/>
    <w:basedOn w:val="DefaultParagraphFont"/>
    <w:link w:val="Heading3"/>
    <w:uiPriority w:val="9"/>
    <w:semiHidden/>
    <w:rsid w:val="007D21A4"/>
    <w:rPr>
      <w:rFonts w:asciiTheme="majorHAnsi" w:eastAsiaTheme="majorEastAsia" w:hAnsiTheme="majorHAnsi" w:cstheme="majorBidi"/>
      <w:b/>
      <w:bCs/>
      <w:color w:val="4F81BD" w:themeColor="accent1"/>
      <w:sz w:val="20"/>
      <w:szCs w:val="20"/>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gif"/><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png"/><Relationship Id="rId19" Type="http://schemas.openxmlformats.org/officeDocument/2006/relationships/customXml" Target="../customXml/item3.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Togo</GEFCountry>
    <Classification xmlns="ceb00776-aa5c-4fc8-b6fe-5f035152e4b6">Public</Classification>
    <Country1 xmlns="ceb00776-aa5c-4fc8-b6fe-5f035152e4b6" xsi:nil="true"/>
    <DocPrefix xmlns="ceb00776-aa5c-4fc8-b6fe-5f035152e4b6">Terminal Evaluation (TE)</DocPrefix>
    <GEFID xmlns="ceb00776-aa5c-4fc8-b6fe-5f035152e4b6">4570</GEFID>
    <ProjectType xmlns="ceb00776-aa5c-4fc8-b6fe-5f035152e4b6">FSP</ProjectType>
    <GEFProjectID xmlns="ceb00776-aa5c-4fc8-b6fe-5f035152e4b6">6a238af5-de7c-e811-8124-3863bb2e1360</GEFProjectID>
    <DocActive xmlns="ceb00776-aa5c-4fc8-b6fe-5f035152e4b6">No</DocActive>
    <DocCategory xmlns="ceb00776-aa5c-4fc8-b6fe-5f035152e4b6">M and E Document</DocCategory>
    <FocalArea xmlns="ceb00776-aa5c-4fc8-b6fe-5f035152e4b6">Climate Change</FocalArea>
    <DocType xmlns="ceb00776-aa5c-4fc8-b6fe-5f035152e4b6">TE</DocType>
    <ProjectTitle xmlns="ceb00776-aa5c-4fc8-b6fe-5f035152e4b6">Adapting Agriculture Production in Togo (ADAPT) </ProjectTitle>
    <TrustFundType xmlns="ceb00776-aa5c-4fc8-b6fe-5f035152e4b6">LDCF</TrustFundType>
    <TaxCatchAll xmlns="3e02667f-0271-471b-bd6e-11a2e16def1d"/>
    <DocumentTitle xmlns="ceb00776-aa5c-4fc8-b6fe-5f035152e4b6">4570 - TER English Summary</DocumentTitle>
  </documentManagement>
</p:properties>
</file>

<file path=customXml/itemProps1.xml><?xml version="1.0" encoding="utf-8"?>
<ds:datastoreItem xmlns:ds="http://schemas.openxmlformats.org/officeDocument/2006/customXml" ds:itemID="{88FE6705-0E50-4A11-9678-BC2AE2E0AB47}">
  <ds:schemaRefs>
    <ds:schemaRef ds:uri="http://schemas.openxmlformats.org/officeDocument/2006/bibliography"/>
  </ds:schemaRefs>
</ds:datastoreItem>
</file>

<file path=customXml/itemProps2.xml><?xml version="1.0" encoding="utf-8"?>
<ds:datastoreItem xmlns:ds="http://schemas.openxmlformats.org/officeDocument/2006/customXml" ds:itemID="{49F42319-68C8-4006-A57D-4BF0F0274F29}"/>
</file>

<file path=customXml/itemProps3.xml><?xml version="1.0" encoding="utf-8"?>
<ds:datastoreItem xmlns:ds="http://schemas.openxmlformats.org/officeDocument/2006/customXml" ds:itemID="{4C183905-F863-45DA-9737-E421E740FB4B}"/>
</file>

<file path=customXml/itemProps4.xml><?xml version="1.0" encoding="utf-8"?>
<ds:datastoreItem xmlns:ds="http://schemas.openxmlformats.org/officeDocument/2006/customXml" ds:itemID="{425FA1C6-041D-4C7A-BE16-0D5B1CE9BEF3}"/>
</file>

<file path=docProps/app.xml><?xml version="1.0" encoding="utf-8"?>
<Properties xmlns="http://schemas.openxmlformats.org/officeDocument/2006/extended-properties" xmlns:vt="http://schemas.openxmlformats.org/officeDocument/2006/docPropsVTypes">
  <Template>Normal.dotm</Template>
  <TotalTime>768</TotalTime>
  <Pages>1</Pages>
  <Words>3865</Words>
  <Characters>22031</Characters>
  <Application>Microsoft Office Word</Application>
  <DocSecurity>0</DocSecurity>
  <Lines>183</Lines>
  <Paragraphs>51</Paragraphs>
  <ScaleCrop>false</ScaleCrop>
  <HeadingPairs>
    <vt:vector size="2" baseType="variant">
      <vt:variant>
        <vt:lpstr>Title</vt:lpstr>
      </vt:variant>
      <vt:variant>
        <vt:i4>1</vt:i4>
      </vt:variant>
    </vt:vector>
  </HeadingPairs>
  <TitlesOfParts>
    <vt:vector size="1" baseType="lpstr">
      <vt:lpstr>GRANT - TOGO - GEF 4570</vt:lpstr>
    </vt:vector>
  </TitlesOfParts>
  <Company>IFAD</Company>
  <LinksUpToDate>false</LinksUpToDate>
  <CharactersWithSpaces>25845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GRANT - TOGO - GEF 4570</dc:title>
  <dc:subject>Togo</dc:subject>
  <dc:creator>Elbaroudi, Ilyasse</dc:creator>
  <cp:lastModifiedBy>Elbaroudi, Ilyasse</cp:lastModifiedBy>
  <cp:revision>49</cp:revision>
  <dcterms:created xsi:type="dcterms:W3CDTF">2018-10-16T12:17:00Z</dcterms:created>
  <dcterms:modified xsi:type="dcterms:W3CDTF">2018-10-19T15:38:00Z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